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5FA" w:rsidRDefault="00A771A4">
      <w:pPr>
        <w:spacing w:line="276" w:lineRule="auto"/>
        <w:jc w:val="both"/>
      </w:pPr>
      <w:r>
        <w:rPr>
          <w:rFonts w:ascii="Trebuchet MS" w:eastAsia="Calibri" w:hAnsi="Trebuchet MS" w:cs="Times New Roman"/>
          <w:b/>
        </w:rPr>
        <w:t>FIȘA MĂSURII M1/1C</w:t>
      </w:r>
    </w:p>
    <w:p w:rsidR="009225FA" w:rsidRDefault="00A771A4">
      <w:pPr>
        <w:spacing w:line="276" w:lineRule="auto"/>
        <w:jc w:val="both"/>
      </w:pPr>
      <w:r>
        <w:rPr>
          <w:rFonts w:ascii="Trebuchet MS" w:eastAsia="Calibri" w:hAnsi="Trebuchet MS" w:cs="Times New Roman"/>
          <w:b/>
          <w:i/>
          <w:u w:val="single"/>
        </w:rPr>
        <w:t xml:space="preserve">Denumirea măsurii: </w:t>
      </w:r>
      <w:r>
        <w:rPr>
          <w:rFonts w:ascii="Trebuchet MS" w:eastAsia="Arial Unicode MS" w:hAnsi="Trebuchet MS" w:cs="Times New Roman"/>
          <w:b/>
          <w:i/>
          <w:u w:val="single"/>
        </w:rPr>
        <w:t>FORMARE PROFESIONALĂ ÎN SECTORUL AGRICOL</w:t>
      </w:r>
    </w:p>
    <w:p w:rsidR="009225FA" w:rsidRDefault="00A771A4">
      <w:pPr>
        <w:spacing w:line="276" w:lineRule="auto"/>
        <w:jc w:val="both"/>
      </w:pPr>
      <w:r>
        <w:rPr>
          <w:rFonts w:ascii="Trebuchet MS" w:eastAsia="Arial Unicode MS" w:hAnsi="Trebuchet MS" w:cs="Times New Roman"/>
        </w:rPr>
        <w:t>Codul măsurii: M1/1C</w:t>
      </w:r>
    </w:p>
    <w:p w:rsidR="009225FA" w:rsidRDefault="00A771A4">
      <w:pPr>
        <w:spacing w:line="276" w:lineRule="auto"/>
        <w:jc w:val="both"/>
      </w:pPr>
      <w:r>
        <w:rPr>
          <w:rFonts w:ascii="Trebuchet MS" w:eastAsia="Arial Unicode MS" w:hAnsi="Trebuchet MS" w:cs="Times New Roman"/>
        </w:rPr>
        <w:t>Tipul măsurii: □ INVESTIȚII</w:t>
      </w:r>
    </w:p>
    <w:p w:rsidR="009225FA" w:rsidRDefault="00A771A4">
      <w:pPr>
        <w:spacing w:line="276" w:lineRule="auto"/>
        <w:jc w:val="both"/>
      </w:pPr>
      <w:r>
        <w:rPr>
          <w:rFonts w:ascii="Trebuchet MS" w:eastAsia="Arial Unicode MS" w:hAnsi="Trebuchet MS" w:cs="Times New Roman"/>
        </w:rPr>
        <w:t xml:space="preserve">                     </w:t>
      </w:r>
      <w:r>
        <w:rPr>
          <w:rFonts w:ascii="Trebuchet MS" w:eastAsia="Arial Unicode MS" w:hAnsi="Trebuchet MS" w:cs="Times New Roman"/>
          <w:shd w:val="clear" w:color="auto" w:fill="171717"/>
        </w:rPr>
        <w:t>□</w:t>
      </w:r>
      <w:r>
        <w:rPr>
          <w:rFonts w:ascii="Trebuchet MS" w:eastAsia="Arial Unicode MS" w:hAnsi="Trebuchet MS" w:cs="Times New Roman"/>
        </w:rPr>
        <w:t xml:space="preserve">  SERVICII</w:t>
      </w:r>
    </w:p>
    <w:p w:rsidR="009225FA" w:rsidRDefault="00A771A4">
      <w:pPr>
        <w:spacing w:line="276" w:lineRule="auto"/>
        <w:jc w:val="both"/>
      </w:pPr>
      <w:r>
        <w:rPr>
          <w:rFonts w:ascii="Trebuchet MS" w:eastAsia="Arial Unicode MS" w:hAnsi="Trebuchet MS" w:cs="Times New Roman"/>
        </w:rPr>
        <w:tab/>
        <w:t xml:space="preserve">          □ SPRIJIN FORFETAR</w:t>
      </w:r>
    </w:p>
    <w:p w:rsidR="009225FA" w:rsidRDefault="009225FA">
      <w:pPr>
        <w:spacing w:line="276" w:lineRule="auto"/>
        <w:jc w:val="both"/>
        <w:rPr>
          <w:rFonts w:ascii="Trebuchet MS" w:eastAsia="Arial Unicode MS" w:hAnsi="Trebuchet MS" w:cs="Times New Roman"/>
        </w:rPr>
      </w:pPr>
    </w:p>
    <w:p w:rsidR="009225FA" w:rsidRDefault="00A771A4">
      <w:pPr>
        <w:numPr>
          <w:ilvl w:val="0"/>
          <w:numId w:val="1"/>
        </w:numPr>
        <w:spacing w:line="252" w:lineRule="auto"/>
        <w:contextualSpacing/>
        <w:jc w:val="both"/>
      </w:pPr>
      <w:r>
        <w:rPr>
          <w:rFonts w:ascii="Trebuchet MS" w:eastAsia="Arial Unicode MS" w:hAnsi="Trebuchet MS" w:cs="Times New Roman"/>
          <w:b/>
        </w:rPr>
        <w:t>Descrierea generală a măsurii, inclusiv a logicii de intervenție a acesteia și a contribuției la prioritățile strategiei, la domeniile de intervenție, la obiectivele transversale și a complementarității cu alte măsuri din SDL</w:t>
      </w:r>
    </w:p>
    <w:p w:rsidR="009225FA" w:rsidRDefault="00A771A4">
      <w:pPr>
        <w:spacing w:line="276" w:lineRule="auto"/>
        <w:ind w:firstLine="720"/>
        <w:jc w:val="both"/>
      </w:pPr>
      <w:r>
        <w:rPr>
          <w:rFonts w:ascii="Trebuchet MS" w:eastAsia="Calibri" w:hAnsi="Trebuchet MS" w:cs="Times New Roman"/>
        </w:rPr>
        <w:t xml:space="preserve">Scopul măsurii este de a spori potențialul uman al persoanelor implicate în sectorul agricol prin oferirea unui sprijin adecvat de formare profesională tehnică şi economică în domeniul agricol, pomicol și zootehnic precum şi facilitarea accesului la cunoştinţe şi informaţii pentru practicarea unui management tehnologic și economic eficient. Formarea profesională va fi adaptată la nevoile grupului țintă. În cadrul măsurii vor fi sprijinite formarea profesională și dobândirea de competente. Se urmărește astfel, implementarea a unui management eficient în cadrul exploatațiilor, precum și adoptarea de practici prietenoase cu mediul. Persoanele implicate în cursurile de formare profesională vor dobândi cunoștințe pentru o mai bună gestionare a riscurilor la care sunt supuse exploatațiile agricole, prin adoptarea de tehnologii de producție adecvate, acțiuni de prevenire a riscurilor, precum și accesarea sistemelor de asigurări și a fondurilor mutuale pentru agricultură în vederea compensării pierderilor legate de evenimentele climatice adverse sau boli ale plantelor și animalelor. </w:t>
      </w:r>
    </w:p>
    <w:p w:rsidR="009225FA" w:rsidRDefault="00A771A4">
      <w:pPr>
        <w:spacing w:line="276" w:lineRule="auto"/>
        <w:ind w:firstLine="360"/>
        <w:jc w:val="both"/>
      </w:pPr>
      <w:r>
        <w:rPr>
          <w:rFonts w:ascii="Trebuchet MS" w:eastAsia="Calibri" w:hAnsi="Trebuchet MS" w:cs="Times New Roman"/>
        </w:rPr>
        <w:t>Punctele slabe din analiza SWOT asupra cărora această măsură contribuie se referă la:</w:t>
      </w:r>
    </w:p>
    <w:p w:rsidR="009225FA" w:rsidRDefault="00A771A4">
      <w:pPr>
        <w:numPr>
          <w:ilvl w:val="0"/>
          <w:numId w:val="2"/>
        </w:numPr>
        <w:spacing w:line="252" w:lineRule="auto"/>
        <w:contextualSpacing/>
        <w:jc w:val="both"/>
      </w:pPr>
      <w:r>
        <w:rPr>
          <w:rFonts w:ascii="Trebuchet MS" w:eastAsia="Calibri" w:hAnsi="Trebuchet MS" w:cs="Times New Roman"/>
        </w:rPr>
        <w:t>Lipsa de pregătire a forței de muncă în domeniul agricol și non agricol</w:t>
      </w:r>
    </w:p>
    <w:p w:rsidR="009225FA" w:rsidRDefault="00A771A4">
      <w:pPr>
        <w:numPr>
          <w:ilvl w:val="0"/>
          <w:numId w:val="2"/>
        </w:numPr>
        <w:spacing w:line="252" w:lineRule="auto"/>
        <w:contextualSpacing/>
        <w:jc w:val="both"/>
      </w:pPr>
      <w:r>
        <w:rPr>
          <w:rFonts w:ascii="Trebuchet MS" w:eastAsia="Calibri" w:hAnsi="Trebuchet MS" w:cs="Times New Roman"/>
        </w:rPr>
        <w:t xml:space="preserve">Participarea scăzută a populației la programe de formare </w:t>
      </w:r>
    </w:p>
    <w:p w:rsidR="009225FA" w:rsidRDefault="00A771A4">
      <w:pPr>
        <w:numPr>
          <w:ilvl w:val="0"/>
          <w:numId w:val="2"/>
        </w:numPr>
        <w:spacing w:after="200" w:line="252" w:lineRule="auto"/>
        <w:contextualSpacing/>
        <w:jc w:val="both"/>
      </w:pPr>
      <w:r>
        <w:rPr>
          <w:rFonts w:ascii="Trebuchet MS" w:eastAsia="Calibri" w:hAnsi="Trebuchet MS" w:cs="Times New Roman"/>
        </w:rPr>
        <w:t>Număr mediu al salariaților scăzut</w:t>
      </w:r>
    </w:p>
    <w:p w:rsidR="009225FA" w:rsidRDefault="00A771A4">
      <w:pPr>
        <w:numPr>
          <w:ilvl w:val="0"/>
          <w:numId w:val="2"/>
        </w:numPr>
        <w:spacing w:after="200" w:line="252" w:lineRule="auto"/>
        <w:contextualSpacing/>
        <w:jc w:val="both"/>
      </w:pPr>
      <w:r>
        <w:rPr>
          <w:rFonts w:ascii="Trebuchet MS" w:eastAsia="Calibri" w:hAnsi="Trebuchet MS" w:cs="Times New Roman"/>
        </w:rPr>
        <w:t>Grad scăzut de informare</w:t>
      </w:r>
    </w:p>
    <w:p w:rsidR="009225FA" w:rsidRDefault="00A771A4">
      <w:pPr>
        <w:numPr>
          <w:ilvl w:val="0"/>
          <w:numId w:val="2"/>
        </w:numPr>
        <w:spacing w:line="252" w:lineRule="auto"/>
        <w:contextualSpacing/>
        <w:jc w:val="both"/>
      </w:pPr>
      <w:r>
        <w:rPr>
          <w:rFonts w:ascii="Trebuchet MS" w:hAnsi="Trebuchet MS" w:cs="Times New Roman"/>
          <w:lang w:eastAsia="ja-JP"/>
        </w:rPr>
        <w:t>Activități agricole desfășurare în cadrul unor exploatații mici și foarte mici ce au un nivel scăzut al productivității și eficienței economice.</w:t>
      </w:r>
    </w:p>
    <w:p w:rsidR="009225FA" w:rsidRDefault="00A771A4">
      <w:pPr>
        <w:spacing w:line="276" w:lineRule="auto"/>
        <w:ind w:firstLine="567"/>
        <w:jc w:val="both"/>
      </w:pPr>
      <w:r>
        <w:rPr>
          <w:rFonts w:ascii="Trebuchet MS" w:eastAsia="Calibri" w:hAnsi="Trebuchet MS" w:cs="Times New Roman"/>
        </w:rPr>
        <w:t>Ca urmare a analizei diagnostic și a analizei SWOT a fost identificată în teritoriu nevoia de formare profesională în special în domeniul agricol, lipsind forța de muncă cu minime cunoștințe în domeniu. Activitățile de formare profesională sunt cruciale pentru a promova creșterea economică și dezvoltarea zonelor rurale și pentru a îmbunătăți durabilitatea, competitivitatea, eficiența utilizării resurselor și a performanțelor exploatațiilor agricole. Măsura contribuie la îndeplinirea obiectivului de dezvoltare specific al SDL- Sprijinirea durabilă a sectorului agricol din teritoriul Valea Șomuzului în vederea dezvoltării capacității de adaptare la cerințele actuale ale pieței.</w:t>
      </w:r>
    </w:p>
    <w:p w:rsidR="009225FA" w:rsidRDefault="00A771A4">
      <w:pPr>
        <w:spacing w:line="276" w:lineRule="auto"/>
        <w:jc w:val="both"/>
      </w:pPr>
      <w:r>
        <w:rPr>
          <w:rFonts w:ascii="Trebuchet MS" w:eastAsia="Calibri" w:hAnsi="Trebuchet MS" w:cs="Times New Roman"/>
          <w:b/>
        </w:rPr>
        <w:t>Obiectiv de dezvoltare rurală</w:t>
      </w:r>
      <w:r>
        <w:rPr>
          <w:rFonts w:ascii="Trebuchet MS" w:eastAsia="Calibri" w:hAnsi="Trebuchet MS" w:cs="Times New Roman"/>
        </w:rPr>
        <w:t>: Favorizarea competitivității agriculturii</w:t>
      </w:r>
    </w:p>
    <w:p w:rsidR="009225FA" w:rsidRDefault="00A771A4">
      <w:pPr>
        <w:spacing w:line="276" w:lineRule="auto"/>
        <w:jc w:val="both"/>
      </w:pPr>
      <w:r>
        <w:rPr>
          <w:rFonts w:ascii="Trebuchet MS" w:eastAsia="Calibri" w:hAnsi="Trebuchet MS" w:cs="Times New Roman"/>
          <w:b/>
        </w:rPr>
        <w:t>Obiective specifice ale măsurii:</w:t>
      </w:r>
    </w:p>
    <w:p w:rsidR="009225FA" w:rsidRDefault="00A771A4">
      <w:pPr>
        <w:numPr>
          <w:ilvl w:val="0"/>
          <w:numId w:val="2"/>
        </w:numPr>
        <w:spacing w:line="252" w:lineRule="auto"/>
        <w:jc w:val="both"/>
      </w:pPr>
      <w:r>
        <w:rPr>
          <w:rFonts w:ascii="Trebuchet MS" w:eastAsia="Calibri" w:hAnsi="Trebuchet MS" w:cs="Times New Roman"/>
        </w:rPr>
        <w:t>Crearea și îmbunătățirea cunoștințelor tehnice și manageriale, specifice pentru agricultură, pomicultură, zootehnie</w:t>
      </w:r>
    </w:p>
    <w:p w:rsidR="009225FA" w:rsidRDefault="00A771A4">
      <w:pPr>
        <w:numPr>
          <w:ilvl w:val="0"/>
          <w:numId w:val="2"/>
        </w:numPr>
        <w:spacing w:line="252" w:lineRule="auto"/>
        <w:jc w:val="both"/>
      </w:pPr>
      <w:r>
        <w:rPr>
          <w:rFonts w:ascii="Trebuchet MS" w:eastAsia="Calibri" w:hAnsi="Trebuchet MS" w:cs="Times New Roman"/>
        </w:rPr>
        <w:lastRenderedPageBreak/>
        <w:t>Pregătirea generală atât din punct de vedere tehnic cât și economic pentru managementul și administrarea fermelor</w:t>
      </w:r>
    </w:p>
    <w:p w:rsidR="009225FA" w:rsidRDefault="00A771A4">
      <w:pPr>
        <w:numPr>
          <w:ilvl w:val="0"/>
          <w:numId w:val="2"/>
        </w:numPr>
        <w:spacing w:line="252" w:lineRule="auto"/>
        <w:jc w:val="both"/>
      </w:pPr>
      <w:r>
        <w:rPr>
          <w:rFonts w:ascii="Trebuchet MS" w:eastAsia="Calibri" w:hAnsi="Trebuchet MS" w:cs="Times New Roman"/>
        </w:rPr>
        <w:t>Informarea și conștientizarea privind problemele de mediu și climă în scopul adaptării practicilor agricole la schimbările climatice</w:t>
      </w:r>
    </w:p>
    <w:p w:rsidR="009225FA" w:rsidRDefault="00A771A4">
      <w:pPr>
        <w:numPr>
          <w:ilvl w:val="0"/>
          <w:numId w:val="2"/>
        </w:numPr>
        <w:spacing w:line="252" w:lineRule="auto"/>
        <w:jc w:val="both"/>
      </w:pPr>
      <w:r>
        <w:rPr>
          <w:rFonts w:ascii="Trebuchet MS" w:eastAsia="Calibri" w:hAnsi="Trebuchet MS" w:cs="Times New Roman"/>
        </w:rPr>
        <w:t>Dezvoltarea abilității fermierilor pentru practicarea unui management eficient</w:t>
      </w:r>
    </w:p>
    <w:p w:rsidR="009225FA" w:rsidRDefault="00A771A4">
      <w:pPr>
        <w:numPr>
          <w:ilvl w:val="0"/>
          <w:numId w:val="2"/>
        </w:numPr>
        <w:spacing w:line="252" w:lineRule="auto"/>
        <w:jc w:val="both"/>
      </w:pPr>
      <w:r>
        <w:rPr>
          <w:rFonts w:ascii="Trebuchet MS" w:eastAsia="Calibri" w:hAnsi="Trebuchet MS" w:cs="Times New Roman"/>
        </w:rPr>
        <w:t xml:space="preserve">Dobândirea cunoștințelor necesare pentru valorificarea eficientă a resurselor </w:t>
      </w:r>
    </w:p>
    <w:p w:rsidR="009225FA" w:rsidRDefault="00A771A4">
      <w:pPr>
        <w:spacing w:line="276" w:lineRule="auto"/>
        <w:ind w:firstLine="360"/>
        <w:jc w:val="both"/>
      </w:pPr>
      <w:r>
        <w:rPr>
          <w:rFonts w:ascii="Trebuchet MS" w:eastAsia="Calibri" w:hAnsi="Trebuchet MS" w:cs="Times New Roman"/>
        </w:rPr>
        <w:t xml:space="preserve">Măsura contribuie la prioritățile prevăzute la art. 5, Reg. (UE) nr. 1305/2013 - </w:t>
      </w:r>
      <w:r>
        <w:rPr>
          <w:rFonts w:ascii="Trebuchet MS" w:eastAsia="Arial Unicode MS" w:hAnsi="Trebuchet MS" w:cs="Times New Roman"/>
        </w:rPr>
        <w:t xml:space="preserve">P1 –Încurajarea transferului de cunoștințe și a inovării în agricultură, silvicultură și în zonele rurale și P2 - Creșterea viabilității exploatațiilor și a competitivității tuturor tipurilor de agricultură în toate regiunile și promovarea tehnologiilor agricole inovatoare și a gestionării durabile a pădurilor </w:t>
      </w:r>
    </w:p>
    <w:p w:rsidR="009225FA" w:rsidRDefault="00A771A4">
      <w:pPr>
        <w:spacing w:line="276" w:lineRule="auto"/>
        <w:ind w:firstLine="360"/>
        <w:jc w:val="both"/>
      </w:pPr>
      <w:r>
        <w:rPr>
          <w:rFonts w:ascii="Trebuchet MS" w:eastAsia="Arial Unicode MS" w:hAnsi="Trebuchet MS" w:cs="Times New Roman"/>
        </w:rPr>
        <w:t>Măsura corespunde obiectivelor art.14 – Transfer de cunoștințe și acțiuni de informare din Reg. (UE)</w:t>
      </w:r>
      <w:r>
        <w:rPr>
          <w:rFonts w:ascii="Trebuchet MS" w:eastAsia="Calibri" w:hAnsi="Trebuchet MS" w:cs="Times New Roman"/>
        </w:rPr>
        <w:t xml:space="preserve"> nr. 1305/2013</w:t>
      </w:r>
    </w:p>
    <w:p w:rsidR="009225FA" w:rsidRDefault="00A771A4">
      <w:pPr>
        <w:widowControl w:val="0"/>
        <w:spacing w:line="276" w:lineRule="auto"/>
        <w:ind w:firstLine="360"/>
        <w:jc w:val="both"/>
      </w:pPr>
      <w:r>
        <w:rPr>
          <w:rFonts w:ascii="Trebuchet MS" w:eastAsia="Calibri" w:hAnsi="Trebuchet MS" w:cs="Times New Roman"/>
        </w:rPr>
        <w:t xml:space="preserve">Măsura contribuie la Domeniul de intervenție </w:t>
      </w:r>
      <w:r>
        <w:rPr>
          <w:rFonts w:ascii="Trebuchet MS" w:eastAsia="Arial Unicode MS" w:hAnsi="Trebuchet MS" w:cs="Times New Roman"/>
        </w:rPr>
        <w:t xml:space="preserve">1C) Încurajarea învățării pe tot parcursul vieții și a formării profesionale în sectoarele agricol și forestier, prevăzut la art. 5, Reg. (UE)  </w:t>
      </w:r>
      <w:r>
        <w:rPr>
          <w:rFonts w:ascii="Trebuchet MS" w:eastAsia="Calibri" w:hAnsi="Trebuchet MS" w:cs="Times New Roman"/>
        </w:rPr>
        <w:t>nr. 1305/2013.</w:t>
      </w:r>
    </w:p>
    <w:p w:rsidR="009225FA" w:rsidRDefault="00A771A4">
      <w:pPr>
        <w:spacing w:line="276" w:lineRule="auto"/>
        <w:ind w:firstLine="360"/>
        <w:jc w:val="both"/>
      </w:pPr>
      <w:r>
        <w:rPr>
          <w:rFonts w:ascii="Trebuchet MS" w:eastAsia="Arial Unicode MS" w:hAnsi="Trebuchet MS" w:cs="Times New Roman"/>
        </w:rPr>
        <w:t xml:space="preserve">Măsura contribuie la obiectivele transversale ale Reg. (UE)  </w:t>
      </w:r>
      <w:r>
        <w:rPr>
          <w:rFonts w:ascii="Trebuchet MS" w:eastAsia="Calibri" w:hAnsi="Trebuchet MS" w:cs="Times New Roman"/>
        </w:rPr>
        <w:t>nr. 1305/2013: mediu, climă și inovare.</w:t>
      </w:r>
    </w:p>
    <w:p w:rsidR="009225FA" w:rsidRDefault="00A771A4">
      <w:pPr>
        <w:spacing w:line="276" w:lineRule="auto"/>
        <w:ind w:firstLine="360"/>
        <w:jc w:val="both"/>
      </w:pPr>
      <w:r>
        <w:rPr>
          <w:rFonts w:ascii="Trebuchet MS" w:eastAsia="Calibri" w:hAnsi="Trebuchet MS" w:cs="Times New Roman"/>
        </w:rPr>
        <w:t xml:space="preserve">Dobândirea de cunoștințe actuale în domeniul agricol va contribui la practicarea unei agriculturi orientate către protejarea mediului și a biodiversității prin adaptarea permanentă la schimbările climatice. Având în vedere că în teritoriul Valea Șomuzului se află zone Natura 2000, este cu atât mai important ca terenurilor agricole să beneficieze de un management sustenabil din partea actorilor locali. </w:t>
      </w:r>
    </w:p>
    <w:p w:rsidR="009225FA" w:rsidRDefault="00A771A4">
      <w:pPr>
        <w:spacing w:line="276" w:lineRule="auto"/>
        <w:ind w:firstLine="360"/>
        <w:jc w:val="both"/>
      </w:pPr>
      <w:r>
        <w:rPr>
          <w:rFonts w:ascii="Trebuchet MS" w:eastAsia="Calibri" w:hAnsi="Trebuchet MS" w:cs="Times New Roman"/>
        </w:rPr>
        <w:t>De asemenea, formarea profesională va conduce la dobândirea unor cunoștințe, competențe și concepte noi în domeniul agricol care vor contribui la preluarea în activitatea proprie a unor practici și tehnologii inovatoare ca urmare a creșterii receptivității la idei și concepte noi.</w:t>
      </w:r>
    </w:p>
    <w:p w:rsidR="009225FA" w:rsidRDefault="00A771A4">
      <w:pPr>
        <w:spacing w:line="276" w:lineRule="auto"/>
        <w:ind w:firstLine="360"/>
        <w:jc w:val="both"/>
      </w:pPr>
      <w:r>
        <w:rPr>
          <w:rFonts w:ascii="Trebuchet MS" w:eastAsia="Calibri" w:hAnsi="Trebuchet MS" w:cs="Times New Roman"/>
        </w:rPr>
        <w:t xml:space="preserve">Complementaritatea cu alte măsuri din SDL: M3/2B - Instalarea tânărului fermier </w:t>
      </w:r>
    </w:p>
    <w:p w:rsidR="009225FA" w:rsidRDefault="00A771A4">
      <w:pPr>
        <w:spacing w:line="276" w:lineRule="auto"/>
        <w:ind w:firstLine="360"/>
        <w:jc w:val="both"/>
      </w:pPr>
      <w:r>
        <w:rPr>
          <w:rFonts w:ascii="Trebuchet MS" w:eastAsia="Calibri" w:hAnsi="Trebuchet MS" w:cs="Times New Roman"/>
        </w:rPr>
        <w:t>Sinergia cu alte măsuri din SDL: - M2/2A -</w:t>
      </w:r>
      <w:r>
        <w:rPr>
          <w:rFonts w:ascii="Trebuchet MS" w:eastAsia="Arial Unicode MS" w:hAnsi="Trebuchet MS" w:cs="Times New Roman"/>
        </w:rPr>
        <w:t xml:space="preserve"> Investiții în exploatații agricole și pomicole</w:t>
      </w:r>
    </w:p>
    <w:p w:rsidR="009225FA" w:rsidRDefault="009225FA">
      <w:pPr>
        <w:spacing w:line="276" w:lineRule="auto"/>
        <w:ind w:firstLine="360"/>
        <w:jc w:val="both"/>
        <w:rPr>
          <w:rFonts w:ascii="Trebuchet MS" w:eastAsia="Calibri" w:hAnsi="Trebuchet MS" w:cs="Times New Roman"/>
          <w:b/>
        </w:rPr>
      </w:pPr>
    </w:p>
    <w:p w:rsidR="009225FA" w:rsidRDefault="00A771A4">
      <w:pPr>
        <w:spacing w:line="276" w:lineRule="auto"/>
        <w:jc w:val="both"/>
      </w:pPr>
      <w:r>
        <w:rPr>
          <w:rFonts w:ascii="Trebuchet MS" w:eastAsia="Calibri" w:hAnsi="Trebuchet MS" w:cs="Times New Roman"/>
          <w:b/>
        </w:rPr>
        <w:t xml:space="preserve"> 2. Valoarea adăugată a măsurii</w:t>
      </w:r>
    </w:p>
    <w:p w:rsidR="009225FA" w:rsidRDefault="00A771A4">
      <w:pPr>
        <w:spacing w:line="276" w:lineRule="auto"/>
        <w:ind w:firstLine="720"/>
        <w:jc w:val="both"/>
      </w:pPr>
      <w:r>
        <w:rPr>
          <w:rFonts w:ascii="Trebuchet MS" w:eastAsia="Calibri" w:hAnsi="Trebuchet MS" w:cs="Times New Roman"/>
        </w:rPr>
        <w:t>Așa cum reiese din analiza diagnostic și analiza SWOT populația de pe teritoriul Valea Șomuzului are un nivel scăzut de educație și în consecință și un slab spirit antreprenorial. Modernizarea și specializa</w:t>
      </w:r>
      <w:r w:rsidR="00C53EFB">
        <w:rPr>
          <w:rFonts w:ascii="Trebuchet MS" w:eastAsia="Calibri" w:hAnsi="Trebuchet MS" w:cs="Times New Roman"/>
        </w:rPr>
        <w:t>rea în permanență</w:t>
      </w:r>
      <w:bookmarkStart w:id="0" w:name="_GoBack"/>
      <w:bookmarkEnd w:id="0"/>
      <w:r>
        <w:rPr>
          <w:rFonts w:ascii="Trebuchet MS" w:eastAsia="Calibri" w:hAnsi="Trebuchet MS" w:cs="Times New Roman"/>
        </w:rPr>
        <w:t xml:space="preserve"> a sectorului agricol necesită o pregătire tehnică, economică și juridică, de IT pentru a se adapta cerințelor pieței în permanentă schimbare în sectorul agricol, contribuind astfel la antrenarea populației din mediul rural în desfășurarea unor activități agricole corespunzătoare standardelor de calitate cu efect asupra calității vieții și a creșterii atractivității zonei rurale. De asemenea, dobândirea de cunoștințe în domeniul agricol va genera și creșterea valorii adăugate a produselor agricole și eficientizarea modului de management al exploatațiilor, contribuind astfel la o mai bună adaptabilitate la cerințele pieței. Majoritatea persoanelor din teritoriu care desfășoară activități agricole nu dispun de cunoștințe adecvate privind metodele de management, a tehnologiilor și standardelor moderne de producție, mulți bazându-se strict pe </w:t>
      </w:r>
      <w:r>
        <w:rPr>
          <w:rFonts w:ascii="Trebuchet MS" w:eastAsia="Calibri" w:hAnsi="Trebuchet MS" w:cs="Times New Roman"/>
        </w:rPr>
        <w:lastRenderedPageBreak/>
        <w:t xml:space="preserve">experiența ”tradițională” dobândită de-a lungul timpului. De asemenea, nivelul de conștientizare, cunoștințe și abilități în domeniul procesării și a distribuției producției agricole este aproape inexistent, ducând astfel la o insuficientă capacitate de a răspunde cererii actuale și de a se adapta standardelor europene în domeniu. Având în vedere și necesitatea implementării unor practici adecvate în agricultură pentru protejarea mediului înconjurător în contextul actual al schimbărilor climatice, se impune cu atât mai mult ca persoanele din mediul rural care desfășoară activități agricole să aibă acces la un nivel ridicat de informații și cunoștințe actualizate. Prin adaptarea activității agricole la cerințele actuale, se vor crea premisele creșterii atractivității sectorului agricol, în special prin obținerea unor venituri mai ridicate. </w:t>
      </w:r>
    </w:p>
    <w:p w:rsidR="009225FA" w:rsidRDefault="00A771A4">
      <w:pPr>
        <w:spacing w:line="276" w:lineRule="auto"/>
        <w:ind w:firstLine="720"/>
        <w:jc w:val="both"/>
      </w:pPr>
      <w:r>
        <w:rPr>
          <w:rFonts w:ascii="Trebuchet MS" w:hAnsi="Trebuchet MS" w:cs="Times New Roman"/>
          <w:lang w:eastAsia="ja-JP"/>
        </w:rPr>
        <w:t>Valoarea adăugată a măsurii constă în crearea și implementare unui management eficient al exploatațiilor, dar și adaptarea în cadrul acestora a unor practici prietenoase cu mediul</w:t>
      </w:r>
      <w:r>
        <w:rPr>
          <w:rFonts w:ascii="Trebuchet MS" w:eastAsia="Arial Unicode MS" w:hAnsi="Trebuchet MS" w:cs="Times New Roman"/>
        </w:rPr>
        <w:t xml:space="preserve"> și gestionarea riscurilor la care sunt expuse exploatațiile</w:t>
      </w:r>
      <w:r>
        <w:rPr>
          <w:rFonts w:ascii="Trebuchet MS" w:hAnsi="Trebuchet MS" w:cs="Times New Roman"/>
          <w:lang w:eastAsia="ja-JP"/>
        </w:rPr>
        <w:t xml:space="preserve">. Beneficiarii măsurii vor asigura premisele îmbunătățirii vieții în mediul rural, prin practicarea unor agriculturi eficiente, contribuind astfel și la gestionarea durabilă a terenurilor agricole. </w:t>
      </w:r>
      <w:r>
        <w:rPr>
          <w:rFonts w:ascii="Trebuchet MS" w:eastAsia="Arial Unicode MS" w:hAnsi="Trebuchet MS" w:cs="Times New Roman"/>
        </w:rPr>
        <w:t xml:space="preserve">Cursurilor de formare profesională vor contribui la actualizarea competențelor profesionale în sectorul agricol și agroalimentar romanesc și la dobândirea de abilități orientate către practicarea unui management tehnologic și economic eficient la nivelul exploatațiilor, adoptarea de practici prietenoase cu mediul. </w:t>
      </w:r>
    </w:p>
    <w:p w:rsidR="009225FA" w:rsidRDefault="009225FA">
      <w:pPr>
        <w:spacing w:line="276" w:lineRule="auto"/>
        <w:ind w:firstLine="720"/>
        <w:jc w:val="both"/>
        <w:rPr>
          <w:rFonts w:ascii="Trebuchet MS" w:eastAsia="Arial Unicode MS" w:hAnsi="Trebuchet MS" w:cs="Times New Roman"/>
        </w:rPr>
      </w:pPr>
    </w:p>
    <w:p w:rsidR="009225FA" w:rsidRDefault="00A771A4">
      <w:pPr>
        <w:spacing w:line="276" w:lineRule="auto"/>
        <w:ind w:firstLine="720"/>
        <w:jc w:val="both"/>
      </w:pPr>
      <w:r>
        <w:rPr>
          <w:rFonts w:ascii="Trebuchet MS" w:eastAsia="Arial Unicode MS" w:hAnsi="Trebuchet MS" w:cs="Times New Roman"/>
          <w:b/>
        </w:rPr>
        <w:t>3. Trimiteri la alte acte legislative</w:t>
      </w:r>
    </w:p>
    <w:p w:rsidR="009225FA" w:rsidRDefault="00A771A4">
      <w:pPr>
        <w:spacing w:line="276" w:lineRule="auto"/>
        <w:jc w:val="both"/>
      </w:pPr>
      <w:r>
        <w:rPr>
          <w:rFonts w:ascii="Trebuchet MS" w:eastAsia="Arial Unicode MS" w:hAnsi="Trebuchet MS" w:cs="Times New Roman"/>
          <w:b/>
        </w:rPr>
        <w:t xml:space="preserve">Legislație UE: </w:t>
      </w:r>
    </w:p>
    <w:p w:rsidR="009225FA" w:rsidRDefault="00A771A4">
      <w:pPr>
        <w:numPr>
          <w:ilvl w:val="0"/>
          <w:numId w:val="2"/>
        </w:numPr>
        <w:spacing w:line="252" w:lineRule="auto"/>
        <w:contextualSpacing/>
        <w:jc w:val="both"/>
      </w:pPr>
      <w:r>
        <w:rPr>
          <w:rFonts w:ascii="Trebuchet MS" w:eastAsia="Arial Unicode MS" w:hAnsi="Trebuchet MS" w:cs="Times New Roman"/>
        </w:rPr>
        <w:t xml:space="preserve">R (UE) Nr. 1336/2013 de modificare a Directivelor 2004/17/CE, 2004/18/CE și 2009/81/CE ale Parlamentului European și ale Consiliului în ceea ce privește pragurile de aplicare pentru procedurile de atribuire a contractelor de achiziții </w:t>
      </w:r>
    </w:p>
    <w:p w:rsidR="009225FA" w:rsidRDefault="00A771A4">
      <w:pPr>
        <w:numPr>
          <w:ilvl w:val="0"/>
          <w:numId w:val="2"/>
        </w:numPr>
        <w:spacing w:line="252" w:lineRule="auto"/>
        <w:contextualSpacing/>
        <w:jc w:val="both"/>
      </w:pPr>
      <w:r>
        <w:rPr>
          <w:rFonts w:ascii="Trebuchet MS" w:eastAsia="Calibri" w:hAnsi="Trebuchet MS" w:cs="Times New Roman"/>
          <w:b/>
          <w:bCs/>
        </w:rPr>
        <w:t xml:space="preserve">R (UE) nr. 1407/2013 </w:t>
      </w:r>
      <w:r>
        <w:rPr>
          <w:rFonts w:ascii="Trebuchet MS" w:eastAsia="Calibri" w:hAnsi="Trebuchet MS" w:cs="Times New Roman"/>
        </w:rPr>
        <w:t xml:space="preserve">privind aplicarea art. 107 și 108 din Tratatul privind funcționarea Uniunii Europene referitor la ajutoarele de minimis. </w:t>
      </w:r>
    </w:p>
    <w:p w:rsidR="009225FA" w:rsidRDefault="00A771A4">
      <w:pPr>
        <w:spacing w:line="276" w:lineRule="auto"/>
        <w:jc w:val="both"/>
      </w:pPr>
      <w:r>
        <w:rPr>
          <w:rFonts w:ascii="Trebuchet MS" w:eastAsia="Arial Unicode MS" w:hAnsi="Trebuchet MS" w:cs="Times New Roman"/>
          <w:b/>
        </w:rPr>
        <w:t>Legislație Națională</w:t>
      </w:r>
      <w:r>
        <w:rPr>
          <w:rFonts w:ascii="Trebuchet MS" w:eastAsia="Arial Unicode MS" w:hAnsi="Trebuchet MS" w:cs="Times New Roman"/>
        </w:rPr>
        <w:t xml:space="preserve">: </w:t>
      </w:r>
    </w:p>
    <w:p w:rsidR="009225FA" w:rsidRDefault="00A771A4">
      <w:pPr>
        <w:numPr>
          <w:ilvl w:val="0"/>
          <w:numId w:val="2"/>
        </w:numPr>
        <w:spacing w:line="252" w:lineRule="auto"/>
        <w:contextualSpacing/>
        <w:jc w:val="both"/>
      </w:pPr>
      <w:r>
        <w:rPr>
          <w:rFonts w:ascii="Trebuchet MS" w:eastAsia="Arial Unicode MS" w:hAnsi="Trebuchet MS" w:cs="Times New Roman"/>
          <w:b/>
        </w:rPr>
        <w:t>Hotărârea Guvernului nr. 226 din 2 aprilie 2015</w:t>
      </w:r>
      <w:r>
        <w:rPr>
          <w:rFonts w:ascii="Trebuchet MS" w:eastAsia="Arial Unicode MS" w:hAnsi="Trebuchet MS" w:cs="Times New Roman"/>
        </w:rPr>
        <w:t xml:space="preserve"> privind stabilirea cadrului general de implementare a măsurilor programului naţional de dezvoltare rurală cofinanţate din Fondul European Agricol pentru Dezvoltare Rurală şi de la bugetul de stat. </w:t>
      </w:r>
    </w:p>
    <w:p w:rsidR="009225FA" w:rsidRDefault="00A771A4">
      <w:pPr>
        <w:numPr>
          <w:ilvl w:val="0"/>
          <w:numId w:val="2"/>
        </w:numPr>
        <w:spacing w:line="252" w:lineRule="auto"/>
        <w:contextualSpacing/>
        <w:jc w:val="both"/>
      </w:pPr>
      <w:r>
        <w:rPr>
          <w:rFonts w:ascii="Trebuchet MS" w:eastAsia="Arial Unicode MS" w:hAnsi="Trebuchet MS" w:cs="Times New Roman"/>
          <w:b/>
        </w:rPr>
        <w:t>Ordonanţă de Urgenţă a Guvernului (OUG) Nr. 34 /2006</w:t>
      </w:r>
      <w:r>
        <w:rPr>
          <w:rFonts w:ascii="Trebuchet MS" w:eastAsia="Arial Unicode MS" w:hAnsi="Trebuchet MS" w:cs="Times New Roman"/>
        </w:rPr>
        <w:t xml:space="preserve"> privind atribuirea contractelor de achiziţie publică, a contractelor de concesiune de lucrări publice şi a contractelor de concesiune de servicii cu modificările și completările ulterioare </w:t>
      </w:r>
    </w:p>
    <w:p w:rsidR="009225FA" w:rsidRDefault="00A771A4">
      <w:pPr>
        <w:numPr>
          <w:ilvl w:val="0"/>
          <w:numId w:val="2"/>
        </w:numPr>
        <w:spacing w:line="252" w:lineRule="auto"/>
        <w:contextualSpacing/>
        <w:jc w:val="both"/>
      </w:pPr>
      <w:r>
        <w:rPr>
          <w:rFonts w:ascii="Trebuchet MS" w:eastAsia="Arial Unicode MS" w:hAnsi="Trebuchet MS" w:cs="Times New Roman"/>
          <w:b/>
        </w:rPr>
        <w:t>Hotărârea de Guvern (HG) Nr. 925/2006</w:t>
      </w:r>
      <w:r>
        <w:rPr>
          <w:rFonts w:ascii="Trebuchet MS" w:eastAsia="Arial Unicode MS" w:hAnsi="Trebuchet MS" w:cs="Times New Roman"/>
        </w:rPr>
        <w:t xml:space="preserve"> pentru aprobarea normelor de aplicare a prevederilor referitoare la atribuirea contractelor de achiziţie publică din Ordonanţa de urgenţă a Guvernului nr. 34/2006 privind atribuirea contractelor de achiziţie publică, a contractelor de concesiune de lucrări publice şi a contractelor de concesiune de servicii </w:t>
      </w:r>
    </w:p>
    <w:p w:rsidR="009225FA" w:rsidRDefault="00A771A4">
      <w:pPr>
        <w:numPr>
          <w:ilvl w:val="0"/>
          <w:numId w:val="2"/>
        </w:numPr>
        <w:spacing w:line="252" w:lineRule="auto"/>
        <w:contextualSpacing/>
        <w:jc w:val="both"/>
      </w:pPr>
      <w:r>
        <w:rPr>
          <w:rFonts w:ascii="Trebuchet MS" w:eastAsia="Arial Unicode MS" w:hAnsi="Trebuchet MS" w:cs="Times New Roman"/>
          <w:b/>
        </w:rPr>
        <w:t>Legea Nr. 31/1990</w:t>
      </w:r>
      <w:r>
        <w:rPr>
          <w:rFonts w:ascii="Trebuchet MS" w:eastAsia="Arial Unicode MS" w:hAnsi="Trebuchet MS" w:cs="Times New Roman"/>
        </w:rPr>
        <w:t xml:space="preserve"> privind societăţile comerciale cu modificările și completările ulterioare </w:t>
      </w:r>
    </w:p>
    <w:p w:rsidR="009225FA" w:rsidRPr="00A771A4" w:rsidRDefault="00A771A4">
      <w:pPr>
        <w:numPr>
          <w:ilvl w:val="0"/>
          <w:numId w:val="2"/>
        </w:numPr>
        <w:spacing w:line="252" w:lineRule="auto"/>
        <w:contextualSpacing/>
        <w:jc w:val="both"/>
      </w:pPr>
      <w:r>
        <w:rPr>
          <w:rFonts w:ascii="Trebuchet MS" w:eastAsia="Arial Unicode MS" w:hAnsi="Trebuchet MS" w:cs="Times New Roman"/>
          <w:b/>
        </w:rPr>
        <w:t>Ordonanța de Guvern Nr. 26/2000</w:t>
      </w:r>
      <w:r>
        <w:rPr>
          <w:rFonts w:ascii="Trebuchet MS" w:eastAsia="Arial Unicode MS" w:hAnsi="Trebuchet MS" w:cs="Times New Roman"/>
        </w:rPr>
        <w:t xml:space="preserve"> cu privire la asociații și fundații modificările și completările ulterioare </w:t>
      </w:r>
    </w:p>
    <w:p w:rsidR="00A771A4" w:rsidRDefault="00A771A4" w:rsidP="00A771A4">
      <w:pPr>
        <w:spacing w:line="252" w:lineRule="auto"/>
        <w:contextualSpacing/>
        <w:jc w:val="both"/>
      </w:pPr>
    </w:p>
    <w:p w:rsidR="00A771A4" w:rsidRDefault="00A771A4" w:rsidP="00A771A4">
      <w:pPr>
        <w:spacing w:line="252" w:lineRule="auto"/>
        <w:contextualSpacing/>
        <w:jc w:val="both"/>
      </w:pPr>
    </w:p>
    <w:p w:rsidR="009225FA" w:rsidRDefault="00A771A4">
      <w:pPr>
        <w:numPr>
          <w:ilvl w:val="0"/>
          <w:numId w:val="2"/>
        </w:numPr>
        <w:spacing w:line="252" w:lineRule="auto"/>
        <w:contextualSpacing/>
        <w:jc w:val="both"/>
      </w:pPr>
      <w:r>
        <w:rPr>
          <w:rFonts w:ascii="Trebuchet MS" w:eastAsia="Arial Unicode MS" w:hAnsi="Trebuchet MS" w:cs="Times New Roman"/>
          <w:b/>
        </w:rPr>
        <w:t>Ordonanţă de Urgenţă a Guvernului (OUG) Nr. 44/2008</w:t>
      </w:r>
      <w:r>
        <w:rPr>
          <w:rFonts w:ascii="Trebuchet MS" w:eastAsia="Arial Unicode MS" w:hAnsi="Trebuchet MS" w:cs="Times New Roman"/>
        </w:rPr>
        <w:t xml:space="preserve"> privind desfăşurarea activităţilor economice de către persoanele fizice autorizate, întreprinderile individuale şi întreprinderile familiale modificările și completările ulterioare </w:t>
      </w:r>
    </w:p>
    <w:p w:rsidR="009225FA" w:rsidRDefault="00A771A4">
      <w:pPr>
        <w:numPr>
          <w:ilvl w:val="0"/>
          <w:numId w:val="2"/>
        </w:numPr>
        <w:spacing w:line="252" w:lineRule="auto"/>
        <w:contextualSpacing/>
        <w:jc w:val="both"/>
      </w:pPr>
      <w:r>
        <w:rPr>
          <w:rFonts w:ascii="Trebuchet MS" w:eastAsia="Arial Unicode MS" w:hAnsi="Trebuchet MS" w:cs="Times New Roman"/>
          <w:b/>
        </w:rPr>
        <w:t>Legea Nr. 1/2011</w:t>
      </w:r>
      <w:r>
        <w:rPr>
          <w:rFonts w:ascii="Trebuchet MS" w:eastAsia="Arial Unicode MS" w:hAnsi="Trebuchet MS" w:cs="Times New Roman"/>
        </w:rPr>
        <w:t xml:space="preserve"> a educaţiei naţionale modificările și completările ulterioare </w:t>
      </w:r>
    </w:p>
    <w:p w:rsidR="009225FA" w:rsidRDefault="00A771A4">
      <w:pPr>
        <w:numPr>
          <w:ilvl w:val="0"/>
          <w:numId w:val="2"/>
        </w:numPr>
        <w:spacing w:line="252" w:lineRule="auto"/>
        <w:contextualSpacing/>
        <w:jc w:val="both"/>
      </w:pPr>
      <w:r>
        <w:rPr>
          <w:rFonts w:ascii="Trebuchet MS" w:eastAsia="Arial Unicode MS" w:hAnsi="Trebuchet MS" w:cs="Times New Roman"/>
          <w:b/>
        </w:rPr>
        <w:t>Ordonanţa de Guvern (OG) Nr. 8 din 23 ianuarie 2013</w:t>
      </w:r>
      <w:r>
        <w:rPr>
          <w:rFonts w:ascii="Trebuchet MS" w:eastAsia="Arial Unicode MS" w:hAnsi="Trebuchet MS" w:cs="Times New Roman"/>
        </w:rPr>
        <w:t xml:space="preserve"> pentru modificarea şi completarea Legii nr. 571/2003 privind Codul fiscal şi reglementarea unor măsuri financiar-fiscale </w:t>
      </w:r>
    </w:p>
    <w:p w:rsidR="009225FA" w:rsidRDefault="00A771A4">
      <w:pPr>
        <w:spacing w:line="276" w:lineRule="auto"/>
        <w:ind w:left="360"/>
        <w:jc w:val="both"/>
      </w:pPr>
      <w:r>
        <w:rPr>
          <w:rFonts w:ascii="Trebuchet MS" w:eastAsia="Arial Unicode MS" w:hAnsi="Trebuchet MS" w:cs="Times New Roman"/>
        </w:rPr>
        <w:t>Alte acte normative aplicabile în domeniul fiscal .</w:t>
      </w:r>
    </w:p>
    <w:p w:rsidR="009225FA" w:rsidRDefault="009225FA">
      <w:pPr>
        <w:spacing w:line="276" w:lineRule="auto"/>
        <w:ind w:left="360"/>
        <w:jc w:val="both"/>
        <w:rPr>
          <w:rFonts w:ascii="Trebuchet MS" w:eastAsia="Arial Unicode MS" w:hAnsi="Trebuchet MS" w:cs="Times New Roman"/>
        </w:rPr>
      </w:pPr>
    </w:p>
    <w:p w:rsidR="009225FA" w:rsidRDefault="00A771A4">
      <w:pPr>
        <w:spacing w:line="276" w:lineRule="auto"/>
        <w:ind w:left="360"/>
        <w:jc w:val="both"/>
      </w:pPr>
      <w:r>
        <w:rPr>
          <w:rFonts w:ascii="Trebuchet MS" w:eastAsia="Arial Unicode MS" w:hAnsi="Trebuchet MS" w:cs="Times New Roman"/>
        </w:rPr>
        <w:t xml:space="preserve">4. </w:t>
      </w:r>
      <w:r>
        <w:rPr>
          <w:rFonts w:ascii="Trebuchet MS" w:eastAsia="Arial Unicode MS" w:hAnsi="Trebuchet MS" w:cs="Times New Roman"/>
          <w:b/>
        </w:rPr>
        <w:t>Beneficiari direcți/indirecți (grup țintă)</w:t>
      </w:r>
    </w:p>
    <w:p w:rsidR="009225FA" w:rsidRDefault="00A771A4">
      <w:pPr>
        <w:spacing w:line="276" w:lineRule="auto"/>
        <w:jc w:val="both"/>
      </w:pPr>
      <w:r>
        <w:rPr>
          <w:rFonts w:ascii="Trebuchet MS" w:eastAsia="Calibri" w:hAnsi="Trebuchet MS" w:cs="Times New Roman"/>
          <w:b/>
          <w:u w:val="single"/>
        </w:rPr>
        <w:t>Beneficiari direcți</w:t>
      </w:r>
      <w:r>
        <w:rPr>
          <w:rFonts w:ascii="Trebuchet MS" w:eastAsia="Calibri" w:hAnsi="Trebuchet MS" w:cs="Times New Roman"/>
        </w:rPr>
        <w:t xml:space="preserve"> - Entitățile publice sau private ce activează în domeniul formării profesionale a adulților și care îndeplinesc criteriile de eligibilitate și de selecție. </w:t>
      </w:r>
    </w:p>
    <w:p w:rsidR="009225FA" w:rsidRDefault="00A771A4">
      <w:pPr>
        <w:spacing w:line="276" w:lineRule="auto"/>
        <w:jc w:val="both"/>
      </w:pPr>
      <w:r>
        <w:rPr>
          <w:rFonts w:ascii="Trebuchet MS" w:eastAsia="Calibri" w:hAnsi="Trebuchet MS" w:cs="Times New Roman"/>
          <w:b/>
          <w:u w:val="single"/>
        </w:rPr>
        <w:t>Beneficiari finali</w:t>
      </w:r>
      <w:r>
        <w:rPr>
          <w:rFonts w:ascii="Trebuchet MS" w:eastAsia="Calibri" w:hAnsi="Trebuchet MS" w:cs="Times New Roman"/>
        </w:rPr>
        <w:t>-Fermierii care activează în domeniul agricol sau industriei agro alimentare din teritoriul GAL Valea Șomuzului</w:t>
      </w:r>
    </w:p>
    <w:p w:rsidR="009225FA" w:rsidRDefault="00A771A4">
      <w:pPr>
        <w:numPr>
          <w:ilvl w:val="0"/>
          <w:numId w:val="2"/>
        </w:numPr>
        <w:spacing w:line="252" w:lineRule="auto"/>
        <w:jc w:val="both"/>
      </w:pPr>
      <w:r>
        <w:rPr>
          <w:rFonts w:ascii="Trebuchet MS" w:eastAsia="Calibri" w:hAnsi="Trebuchet MS" w:cs="Times New Roman"/>
        </w:rPr>
        <w:t>tânărul fermier din teritoriul GAL Valea Șomuzului ce a accesat măsura M3/2B- Instalarea tânărului fermier (Astfel se asigură complementaritatea dintre măsura M1/1C și măsura M3/2B).</w:t>
      </w:r>
    </w:p>
    <w:p w:rsidR="009225FA" w:rsidRDefault="00A771A4">
      <w:pPr>
        <w:spacing w:line="276" w:lineRule="auto"/>
        <w:jc w:val="both"/>
      </w:pPr>
      <w:r>
        <w:rPr>
          <w:rFonts w:ascii="Trebuchet MS" w:eastAsia="Calibri" w:hAnsi="Trebuchet MS" w:cs="Times New Roman"/>
        </w:rPr>
        <w:t xml:space="preserve">Participarea în cadrul acțiunilor de formare profesională și dobândire de cunoștințe este gratuită. </w:t>
      </w:r>
    </w:p>
    <w:p w:rsidR="009225FA" w:rsidRDefault="009225FA">
      <w:pPr>
        <w:spacing w:line="276" w:lineRule="auto"/>
        <w:jc w:val="both"/>
        <w:rPr>
          <w:rFonts w:ascii="Trebuchet MS" w:eastAsia="Calibri" w:hAnsi="Trebuchet MS" w:cs="Times New Roman"/>
        </w:rPr>
      </w:pPr>
    </w:p>
    <w:p w:rsidR="009225FA" w:rsidRDefault="00A771A4">
      <w:pPr>
        <w:spacing w:line="276" w:lineRule="auto"/>
        <w:jc w:val="both"/>
      </w:pPr>
      <w:r>
        <w:rPr>
          <w:rFonts w:ascii="Trebuchet MS" w:eastAsia="Calibri" w:hAnsi="Trebuchet MS" w:cs="Times New Roman"/>
        </w:rPr>
        <w:t>5</w:t>
      </w:r>
      <w:r>
        <w:rPr>
          <w:rFonts w:ascii="Trebuchet MS" w:eastAsia="Calibri" w:hAnsi="Trebuchet MS" w:cs="Times New Roman"/>
          <w:b/>
        </w:rPr>
        <w:t>. Tip de sprijin</w:t>
      </w:r>
    </w:p>
    <w:p w:rsidR="009225FA" w:rsidRDefault="00A771A4">
      <w:pPr>
        <w:spacing w:line="276" w:lineRule="auto"/>
        <w:jc w:val="both"/>
      </w:pPr>
      <w:r>
        <w:rPr>
          <w:rFonts w:ascii="Trebuchet MS" w:eastAsia="Calibri" w:hAnsi="Trebuchet MS" w:cs="Times New Roman"/>
        </w:rPr>
        <w:t>Rambursarea costurilor eligibile suportate și plătite.</w:t>
      </w:r>
    </w:p>
    <w:p w:rsidR="009225FA" w:rsidRDefault="009225FA">
      <w:pPr>
        <w:spacing w:line="276" w:lineRule="auto"/>
        <w:jc w:val="both"/>
        <w:rPr>
          <w:rFonts w:ascii="Trebuchet MS" w:eastAsia="Calibri" w:hAnsi="Trebuchet MS" w:cs="Times New Roman"/>
        </w:rPr>
      </w:pPr>
    </w:p>
    <w:p w:rsidR="009225FA" w:rsidRDefault="00A771A4">
      <w:pPr>
        <w:spacing w:line="276" w:lineRule="auto"/>
        <w:jc w:val="both"/>
      </w:pPr>
      <w:r>
        <w:rPr>
          <w:rFonts w:ascii="Trebuchet MS" w:eastAsia="Calibri" w:hAnsi="Trebuchet MS" w:cs="Times New Roman"/>
        </w:rPr>
        <w:t xml:space="preserve"> 6. </w:t>
      </w:r>
      <w:r>
        <w:rPr>
          <w:rFonts w:ascii="Trebuchet MS" w:eastAsia="Calibri" w:hAnsi="Trebuchet MS" w:cs="Times New Roman"/>
          <w:b/>
        </w:rPr>
        <w:t>Tipuri de acțiuni eligibile și neeligibile</w:t>
      </w:r>
    </w:p>
    <w:p w:rsidR="009225FA" w:rsidRDefault="00A771A4">
      <w:pPr>
        <w:spacing w:line="276" w:lineRule="auto"/>
        <w:jc w:val="both"/>
      </w:pPr>
      <w:r>
        <w:rPr>
          <w:rFonts w:ascii="Trebuchet MS" w:eastAsia="Calibri" w:hAnsi="Trebuchet MS" w:cs="Trebuchet MS"/>
        </w:rPr>
        <w:t xml:space="preserve">În stabilirea  tipurile de acțiuni eligibile și neeligibile, s-a ținut cont de următoarele: </w:t>
      </w:r>
    </w:p>
    <w:p w:rsidR="009225FA" w:rsidRDefault="00A771A4">
      <w:pPr>
        <w:spacing w:line="276" w:lineRule="auto"/>
        <w:jc w:val="both"/>
      </w:pPr>
      <w:r>
        <w:rPr>
          <w:rFonts w:ascii="Trebuchet MS" w:eastAsia="Calibri" w:hAnsi="Trebuchet MS" w:cs="Trebuchet MS"/>
        </w:rPr>
        <w:t xml:space="preserve">- art. 65 din Reg. (UE) nr. 1303/2013; </w:t>
      </w:r>
    </w:p>
    <w:p w:rsidR="009225FA" w:rsidRDefault="00A771A4">
      <w:pPr>
        <w:spacing w:line="276" w:lineRule="auto"/>
        <w:jc w:val="both"/>
      </w:pPr>
      <w:r>
        <w:rPr>
          <w:rFonts w:ascii="Trebuchet MS" w:eastAsia="Calibri" w:hAnsi="Trebuchet MS" w:cs="Trebuchet MS"/>
        </w:rPr>
        <w:t xml:space="preserve">- art. 69(3) din Reg. (UE) nr. 1303/2013; </w:t>
      </w:r>
    </w:p>
    <w:p w:rsidR="009225FA" w:rsidRDefault="00A771A4">
      <w:pPr>
        <w:spacing w:line="276" w:lineRule="auto"/>
        <w:jc w:val="both"/>
      </w:pPr>
      <w:r>
        <w:rPr>
          <w:rFonts w:ascii="Trebuchet MS" w:eastAsia="Calibri" w:hAnsi="Trebuchet MS" w:cs="Trebuchet MS"/>
        </w:rPr>
        <w:t xml:space="preserve">- art. 45 din Reg. (UE) nr. 1305/2013; </w:t>
      </w:r>
    </w:p>
    <w:p w:rsidR="009225FA" w:rsidRDefault="00A771A4">
      <w:pPr>
        <w:spacing w:line="276" w:lineRule="auto"/>
        <w:jc w:val="both"/>
      </w:pPr>
      <w:r>
        <w:rPr>
          <w:rFonts w:ascii="Trebuchet MS" w:eastAsia="Calibri" w:hAnsi="Trebuchet MS" w:cs="Trebuchet MS"/>
        </w:rPr>
        <w:t xml:space="preserve">- art. 13 din Reg. (UE) nr. 807/2014; </w:t>
      </w:r>
    </w:p>
    <w:p w:rsidR="009225FA" w:rsidRDefault="00A771A4">
      <w:pPr>
        <w:spacing w:line="276" w:lineRule="auto"/>
        <w:jc w:val="both"/>
      </w:pPr>
      <w:r>
        <w:rPr>
          <w:rFonts w:ascii="Trebuchet MS" w:eastAsia="Calibri" w:hAnsi="Trebuchet MS" w:cs="Trebuchet MS"/>
        </w:rPr>
        <w:t xml:space="preserve">- prevederile din PNDR – cap. 8.1 și fișa tehnică a sub-măsurii 19.2; </w:t>
      </w:r>
    </w:p>
    <w:p w:rsidR="009225FA" w:rsidRDefault="00A771A4">
      <w:pPr>
        <w:spacing w:line="276" w:lineRule="auto"/>
        <w:jc w:val="both"/>
      </w:pPr>
      <w:r>
        <w:rPr>
          <w:rFonts w:ascii="Trebuchet MS" w:eastAsia="Calibri" w:hAnsi="Trebuchet MS" w:cs="Trebuchet MS"/>
        </w:rPr>
        <w:t xml:space="preserve">- aspectele privind demarcarea și complementaritatea operațiunilor; </w:t>
      </w:r>
    </w:p>
    <w:p w:rsidR="009225FA" w:rsidRDefault="00A771A4">
      <w:pPr>
        <w:spacing w:line="276" w:lineRule="auto"/>
        <w:jc w:val="both"/>
      </w:pPr>
      <w:r>
        <w:rPr>
          <w:rFonts w:ascii="Trebuchet MS" w:eastAsia="Calibri" w:hAnsi="Trebuchet MS" w:cs="Trebuchet MS"/>
        </w:rPr>
        <w:t xml:space="preserve">- respectarea schemei de ajutor de minimis (dacă este cazul). </w:t>
      </w:r>
    </w:p>
    <w:p w:rsidR="009225FA" w:rsidRDefault="00A771A4">
      <w:pPr>
        <w:spacing w:line="276" w:lineRule="auto"/>
        <w:jc w:val="both"/>
      </w:pPr>
      <w:r>
        <w:rPr>
          <w:rFonts w:ascii="Trebuchet MS" w:eastAsia="Calibri" w:hAnsi="Trebuchet MS" w:cs="Times New Roman"/>
          <w:b/>
        </w:rPr>
        <w:t>Acțiuni eligibile:</w:t>
      </w:r>
    </w:p>
    <w:p w:rsidR="009225FA" w:rsidRDefault="00A771A4">
      <w:pPr>
        <w:spacing w:line="276" w:lineRule="auto"/>
        <w:jc w:val="both"/>
      </w:pPr>
      <w:r>
        <w:rPr>
          <w:rFonts w:ascii="Trebuchet MS" w:eastAsia="Calibri" w:hAnsi="Trebuchet MS" w:cs="Times New Roman"/>
        </w:rPr>
        <w:t xml:space="preserve">Programele de formare profesională : </w:t>
      </w:r>
    </w:p>
    <w:p w:rsidR="009225FA" w:rsidRDefault="00A771A4">
      <w:pPr>
        <w:spacing w:line="276" w:lineRule="auto"/>
        <w:jc w:val="both"/>
      </w:pPr>
      <w:r>
        <w:rPr>
          <w:rFonts w:ascii="Trebuchet MS" w:eastAsia="Calibri" w:hAnsi="Trebuchet MS" w:cs="Times New Roman"/>
        </w:rPr>
        <w:t xml:space="preserve">• Îmbunătățirea cunoștințelor fermierilor în scopul practicării de tehnici și tehnologii agricole și inovative, inclusiv ca urmare a rezultatelor cercetării în special tineri fermieri, fermieri care activează în ferme mici . </w:t>
      </w:r>
    </w:p>
    <w:p w:rsidR="009225FA" w:rsidRDefault="00A771A4">
      <w:pPr>
        <w:spacing w:line="276" w:lineRule="auto"/>
        <w:jc w:val="both"/>
      </w:pPr>
      <w:r>
        <w:rPr>
          <w:rFonts w:ascii="Trebuchet MS" w:eastAsia="Calibri" w:hAnsi="Trebuchet MS" w:cs="Times New Roman"/>
        </w:rPr>
        <w:t xml:space="preserve">• Îmbunătățirea cunoștințelor legate de standarde comunitare la nivelul fermei, gestionarea gunoiului de grajd, îmbunătățirea calității producției - în special tineri fermieri </w:t>
      </w:r>
    </w:p>
    <w:p w:rsidR="009225FA" w:rsidRDefault="00A771A4">
      <w:pPr>
        <w:spacing w:line="276" w:lineRule="auto"/>
        <w:jc w:val="both"/>
      </w:pPr>
      <w:r>
        <w:rPr>
          <w:rFonts w:ascii="Trebuchet MS" w:eastAsia="Calibri" w:hAnsi="Trebuchet MS" w:cs="Times New Roman"/>
        </w:rPr>
        <w:t xml:space="preserve">• Diversificarea activităților în exploatațiile agricole - în special tineri fermieri , fermieri care activează in ferme mici </w:t>
      </w:r>
    </w:p>
    <w:p w:rsidR="009225FA" w:rsidRDefault="00A771A4">
      <w:pPr>
        <w:spacing w:line="276" w:lineRule="auto"/>
        <w:jc w:val="both"/>
      </w:pPr>
      <w:r>
        <w:rPr>
          <w:rFonts w:ascii="Trebuchet MS" w:eastAsia="Calibri" w:hAnsi="Trebuchet MS" w:cs="Times New Roman"/>
        </w:rPr>
        <w:lastRenderedPageBreak/>
        <w:t>• Dobândirea și îmbunătățirea cunoștințelor privind managementul durabil al terenurilor agricole, însușirea cunoștințelor privind implementarea angajamentelor de agro-mediu şi climă și agricultură ecologică, care să vizeze cel puțin aspectele legate de completarea și depunerea angajamentelor și cererilor de plată, măsurile de management aplicabile la nivelul fermei, necesare pentru conformarea la cerințele de bază și la cerințele specifice ale angajamentelor, precum și însușirea de metode de producție compatibile cu întreținerea și ameliorarea peisajului, respectiv protecția mediului și adaptarea la efectele schimbărilor climatice și reducerea concentrației de GES din atmosferă.</w:t>
      </w:r>
    </w:p>
    <w:p w:rsidR="009225FA" w:rsidRDefault="00A771A4">
      <w:pPr>
        <w:spacing w:line="276" w:lineRule="auto"/>
        <w:jc w:val="both"/>
      </w:pPr>
      <w:r>
        <w:rPr>
          <w:rFonts w:ascii="Trebuchet MS" w:eastAsia="Calibri" w:hAnsi="Trebuchet MS" w:cs="Times New Roman"/>
        </w:rPr>
        <w:t xml:space="preserve">• Managementul general al fermei (contabilitate, marketing, cunoștințe TIC, etc) - în special tineri fermieri care vor beneficia de sprijin prin sub-măsura 6.1, fermieri care activează in ferme mici si care vor beneficia de sprijin prin sub-măsura 6.3 – 40 de ore maximum </w:t>
      </w:r>
    </w:p>
    <w:p w:rsidR="009225FA" w:rsidRDefault="00A771A4">
      <w:pPr>
        <w:spacing w:line="276" w:lineRule="auto"/>
        <w:jc w:val="both"/>
      </w:pPr>
      <w:r>
        <w:rPr>
          <w:rFonts w:ascii="Trebuchet MS" w:eastAsia="Calibri" w:hAnsi="Trebuchet MS" w:cs="Times New Roman"/>
        </w:rPr>
        <w:t>Vor fi eligibile următoarele costuri:</w:t>
      </w:r>
    </w:p>
    <w:p w:rsidR="009225FA" w:rsidRDefault="00A771A4">
      <w:pPr>
        <w:numPr>
          <w:ilvl w:val="0"/>
          <w:numId w:val="3"/>
        </w:numPr>
        <w:spacing w:line="252" w:lineRule="auto"/>
        <w:jc w:val="both"/>
      </w:pPr>
      <w:r>
        <w:rPr>
          <w:rFonts w:ascii="Trebuchet MS" w:eastAsia="Calibri" w:hAnsi="Trebuchet MS" w:cs="Times New Roman"/>
        </w:rPr>
        <w:t xml:space="preserve">Onorariile prestatorului de servicii de formare profesională (inclusiv salarii, cazare, masă și transport); </w:t>
      </w:r>
    </w:p>
    <w:p w:rsidR="009225FA" w:rsidRDefault="00A771A4">
      <w:pPr>
        <w:numPr>
          <w:ilvl w:val="0"/>
          <w:numId w:val="3"/>
        </w:numPr>
        <w:spacing w:line="252" w:lineRule="auto"/>
        <w:jc w:val="both"/>
      </w:pPr>
      <w:r>
        <w:rPr>
          <w:rFonts w:ascii="Trebuchet MS" w:eastAsia="Calibri" w:hAnsi="Trebuchet MS" w:cs="Times New Roman"/>
        </w:rPr>
        <w:t xml:space="preserve">Cheltuieli pentru derularea acțiunilor, după cum urmează: </w:t>
      </w:r>
    </w:p>
    <w:p w:rsidR="009225FA" w:rsidRDefault="00A771A4">
      <w:pPr>
        <w:numPr>
          <w:ilvl w:val="0"/>
          <w:numId w:val="2"/>
        </w:numPr>
        <w:contextualSpacing/>
        <w:jc w:val="both"/>
      </w:pPr>
      <w:r>
        <w:rPr>
          <w:rFonts w:ascii="Trebuchet MS" w:eastAsia="Calibri" w:hAnsi="Trebuchet MS" w:cs="Times New Roman"/>
        </w:rPr>
        <w:t xml:space="preserve"> cazare, masă și transport participanți, după caz; </w:t>
      </w:r>
    </w:p>
    <w:p w:rsidR="009225FA" w:rsidRDefault="00A771A4">
      <w:pPr>
        <w:numPr>
          <w:ilvl w:val="0"/>
          <w:numId w:val="2"/>
        </w:numPr>
        <w:contextualSpacing/>
        <w:jc w:val="both"/>
      </w:pPr>
      <w:r>
        <w:rPr>
          <w:rFonts w:ascii="Trebuchet MS" w:eastAsia="Calibri" w:hAnsi="Trebuchet MS" w:cs="Times New Roman"/>
        </w:rPr>
        <w:t xml:space="preserve">materiale didactice și consumabile; </w:t>
      </w:r>
    </w:p>
    <w:p w:rsidR="009225FA" w:rsidRDefault="00A771A4">
      <w:pPr>
        <w:numPr>
          <w:ilvl w:val="0"/>
          <w:numId w:val="2"/>
        </w:numPr>
        <w:contextualSpacing/>
        <w:jc w:val="both"/>
      </w:pPr>
      <w:r>
        <w:rPr>
          <w:rFonts w:ascii="Trebuchet MS" w:eastAsia="Calibri" w:hAnsi="Trebuchet MS" w:cs="Times New Roman"/>
        </w:rPr>
        <w:t>închirierea de echipamente necesare;</w:t>
      </w:r>
    </w:p>
    <w:p w:rsidR="009225FA" w:rsidRDefault="00A771A4">
      <w:pPr>
        <w:numPr>
          <w:ilvl w:val="0"/>
          <w:numId w:val="2"/>
        </w:numPr>
        <w:contextualSpacing/>
        <w:jc w:val="both"/>
      </w:pPr>
      <w:r>
        <w:rPr>
          <w:rFonts w:ascii="Trebuchet MS" w:eastAsia="Calibri" w:hAnsi="Trebuchet MS" w:cs="Times New Roman"/>
        </w:rPr>
        <w:t xml:space="preserve"> închirierea de spatii pentru susținerea acțiunilor de formare </w:t>
      </w:r>
    </w:p>
    <w:p w:rsidR="009225FA" w:rsidRDefault="00A771A4">
      <w:pPr>
        <w:spacing w:line="276" w:lineRule="auto"/>
        <w:jc w:val="both"/>
      </w:pPr>
      <w:r>
        <w:rPr>
          <w:rFonts w:ascii="Trebuchet MS" w:eastAsia="Calibri" w:hAnsi="Trebuchet MS" w:cs="Times New Roman"/>
        </w:rPr>
        <w:t xml:space="preserve">Alte cheltuieli strict legate de implementarea acțiunilor de formare profesională (exemplu: cheltuieli pentru închiriere, costurile utilităților aferente spațiului în care se desfășoară managementul de proiect acolo unde se justifică). </w:t>
      </w:r>
    </w:p>
    <w:p w:rsidR="009225FA" w:rsidRDefault="00A771A4">
      <w:pPr>
        <w:spacing w:line="276" w:lineRule="auto"/>
        <w:jc w:val="both"/>
      </w:pPr>
      <w:r>
        <w:rPr>
          <w:rFonts w:ascii="Trebuchet MS" w:eastAsia="Calibri" w:hAnsi="Trebuchet MS" w:cs="Times New Roman"/>
          <w:b/>
        </w:rPr>
        <w:t>Acțiuni neeligibile:</w:t>
      </w:r>
    </w:p>
    <w:p w:rsidR="009225FA" w:rsidRDefault="00A771A4">
      <w:pPr>
        <w:numPr>
          <w:ilvl w:val="0"/>
          <w:numId w:val="2"/>
        </w:numPr>
        <w:spacing w:line="252" w:lineRule="auto"/>
        <w:contextualSpacing/>
        <w:jc w:val="both"/>
      </w:pPr>
      <w:r>
        <w:rPr>
          <w:rFonts w:ascii="Trebuchet MS" w:eastAsia="Calibri" w:hAnsi="Trebuchet MS" w:cs="Times New Roman"/>
        </w:rPr>
        <w:t xml:space="preserve">cursuri de formare profesională care fac parte din programul de educație sau sisteme de învățământ secundar și superior; </w:t>
      </w:r>
    </w:p>
    <w:p w:rsidR="009225FA" w:rsidRDefault="00A771A4">
      <w:pPr>
        <w:numPr>
          <w:ilvl w:val="0"/>
          <w:numId w:val="2"/>
        </w:numPr>
        <w:spacing w:line="252" w:lineRule="auto"/>
        <w:contextualSpacing/>
        <w:jc w:val="both"/>
      </w:pPr>
      <w:r>
        <w:rPr>
          <w:rFonts w:ascii="Trebuchet MS" w:eastAsia="Calibri" w:hAnsi="Trebuchet MS" w:cs="Times New Roman"/>
        </w:rPr>
        <w:t xml:space="preserve">cursuri de formare profesională finanțate prin alte programe; </w:t>
      </w:r>
    </w:p>
    <w:p w:rsidR="009225FA" w:rsidRDefault="00A771A4">
      <w:pPr>
        <w:numPr>
          <w:ilvl w:val="0"/>
          <w:numId w:val="2"/>
        </w:numPr>
        <w:spacing w:line="252" w:lineRule="auto"/>
        <w:contextualSpacing/>
        <w:jc w:val="both"/>
      </w:pPr>
      <w:r>
        <w:rPr>
          <w:rFonts w:ascii="Trebuchet MS" w:eastAsia="Calibri" w:hAnsi="Trebuchet MS" w:cs="Times New Roman"/>
        </w:rPr>
        <w:t xml:space="preserve"> costurile cu investițiile. </w:t>
      </w:r>
    </w:p>
    <w:p w:rsidR="009225FA" w:rsidRDefault="00A771A4">
      <w:pPr>
        <w:spacing w:line="276" w:lineRule="auto"/>
        <w:ind w:firstLine="360"/>
        <w:jc w:val="both"/>
      </w:pPr>
      <w:r>
        <w:rPr>
          <w:rFonts w:ascii="Trebuchet MS" w:eastAsia="Calibri" w:hAnsi="Trebuchet MS" w:cs="Times New Roman"/>
        </w:rPr>
        <w:t xml:space="preserve">Toate cheltuielile trebuie să fie rezonabile, justificate și să corespundă principiilor unei bune gestionări financiare, în special din punct de vedere al raportului preț-calitate. </w:t>
      </w:r>
    </w:p>
    <w:p w:rsidR="009225FA" w:rsidRDefault="00A771A4">
      <w:pPr>
        <w:spacing w:line="276" w:lineRule="auto"/>
        <w:jc w:val="both"/>
      </w:pPr>
      <w:r>
        <w:rPr>
          <w:rFonts w:ascii="Trebuchet MS" w:eastAsia="Calibri" w:hAnsi="Trebuchet MS" w:cs="Times New Roman"/>
        </w:rPr>
        <w:t xml:space="preserve">7. </w:t>
      </w:r>
      <w:r>
        <w:rPr>
          <w:rFonts w:ascii="Trebuchet MS" w:eastAsia="Calibri" w:hAnsi="Trebuchet MS" w:cs="Times New Roman"/>
          <w:b/>
        </w:rPr>
        <w:t>Condiții de eligibilitate</w:t>
      </w:r>
    </w:p>
    <w:p w:rsidR="009225FA" w:rsidRDefault="00A771A4">
      <w:pPr>
        <w:numPr>
          <w:ilvl w:val="0"/>
          <w:numId w:val="4"/>
        </w:numPr>
        <w:spacing w:line="252" w:lineRule="auto"/>
        <w:contextualSpacing/>
        <w:jc w:val="both"/>
      </w:pPr>
      <w:r>
        <w:rPr>
          <w:rFonts w:ascii="Trebuchet MS" w:eastAsia="Calibri" w:hAnsi="Trebuchet MS" w:cs="Times New Roman"/>
        </w:rPr>
        <w:t xml:space="preserve">Solicitantul se încadrează în categoria de beneficiari eligibili </w:t>
      </w:r>
    </w:p>
    <w:p w:rsidR="009225FA" w:rsidRDefault="00A771A4">
      <w:pPr>
        <w:numPr>
          <w:ilvl w:val="0"/>
          <w:numId w:val="4"/>
        </w:numPr>
        <w:spacing w:line="252" w:lineRule="auto"/>
        <w:contextualSpacing/>
        <w:jc w:val="both"/>
      </w:pPr>
      <w:r>
        <w:rPr>
          <w:rFonts w:ascii="Trebuchet MS" w:eastAsia="Calibri" w:hAnsi="Trebuchet MS" w:cs="Times New Roman"/>
        </w:rPr>
        <w:t xml:space="preserve">Solicitantul este persoană juridică, constituită în conformitate cu legislația în vigoare în România; </w:t>
      </w:r>
    </w:p>
    <w:p w:rsidR="009225FA" w:rsidRDefault="00A771A4">
      <w:pPr>
        <w:numPr>
          <w:ilvl w:val="0"/>
          <w:numId w:val="4"/>
        </w:numPr>
        <w:spacing w:line="252" w:lineRule="auto"/>
        <w:contextualSpacing/>
        <w:jc w:val="both"/>
      </w:pPr>
      <w:r>
        <w:rPr>
          <w:rFonts w:ascii="Trebuchet MS" w:eastAsia="Calibri" w:hAnsi="Trebuchet MS" w:cs="Times New Roman"/>
        </w:rPr>
        <w:t xml:space="preserve">Solicitantul are prevăzut în obiectul de activitate activități specifice domeniului de formare profesională; </w:t>
      </w:r>
    </w:p>
    <w:p w:rsidR="009225FA" w:rsidRDefault="00A771A4">
      <w:pPr>
        <w:numPr>
          <w:ilvl w:val="0"/>
          <w:numId w:val="4"/>
        </w:numPr>
        <w:spacing w:line="252" w:lineRule="auto"/>
        <w:contextualSpacing/>
        <w:jc w:val="both"/>
      </w:pPr>
      <w:r>
        <w:rPr>
          <w:rFonts w:ascii="Trebuchet MS" w:eastAsia="Calibri" w:hAnsi="Trebuchet MS" w:cs="Times New Roman"/>
        </w:rPr>
        <w:t xml:space="preserve"> Solicitantul dispune de personal calificat, propriu sau cooptat; </w:t>
      </w:r>
    </w:p>
    <w:p w:rsidR="009225FA" w:rsidRDefault="00A771A4">
      <w:pPr>
        <w:numPr>
          <w:ilvl w:val="0"/>
          <w:numId w:val="4"/>
        </w:numPr>
        <w:spacing w:line="252" w:lineRule="auto"/>
        <w:contextualSpacing/>
        <w:jc w:val="both"/>
      </w:pPr>
      <w:r>
        <w:rPr>
          <w:rFonts w:ascii="Trebuchet MS" w:eastAsia="Calibri" w:hAnsi="Trebuchet MS" w:cs="Times New Roman"/>
        </w:rPr>
        <w:t xml:space="preserve">Solicitantul dovedește experiență anterioară relevantă în proiecte de formare profesională; </w:t>
      </w:r>
    </w:p>
    <w:p w:rsidR="009225FA" w:rsidRDefault="00A771A4">
      <w:pPr>
        <w:numPr>
          <w:ilvl w:val="0"/>
          <w:numId w:val="4"/>
        </w:numPr>
        <w:spacing w:line="252" w:lineRule="auto"/>
        <w:contextualSpacing/>
        <w:jc w:val="both"/>
      </w:pPr>
      <w:r>
        <w:rPr>
          <w:rFonts w:ascii="Trebuchet MS" w:eastAsia="Calibri" w:hAnsi="Trebuchet MS" w:cs="Times New Roman"/>
        </w:rPr>
        <w:t xml:space="preserve">Solicitantul dispune de capacitate tehnică și financiară necesare derulării activităților specifice de formare; </w:t>
      </w:r>
    </w:p>
    <w:p w:rsidR="009225FA" w:rsidRDefault="00A771A4">
      <w:pPr>
        <w:numPr>
          <w:ilvl w:val="0"/>
          <w:numId w:val="4"/>
        </w:numPr>
        <w:spacing w:line="252" w:lineRule="auto"/>
        <w:contextualSpacing/>
        <w:jc w:val="both"/>
      </w:pPr>
      <w:r>
        <w:rPr>
          <w:rFonts w:ascii="Trebuchet MS" w:eastAsia="Calibri" w:hAnsi="Trebuchet MS" w:cs="Times New Roman"/>
        </w:rPr>
        <w:t xml:space="preserve"> Solicitantul nu este în stare de faliment ori lichidare; </w:t>
      </w:r>
    </w:p>
    <w:p w:rsidR="009225FA" w:rsidRDefault="00A771A4">
      <w:pPr>
        <w:numPr>
          <w:ilvl w:val="0"/>
          <w:numId w:val="4"/>
        </w:numPr>
        <w:spacing w:line="252" w:lineRule="auto"/>
        <w:contextualSpacing/>
        <w:jc w:val="both"/>
      </w:pPr>
      <w:r>
        <w:rPr>
          <w:rFonts w:ascii="Trebuchet MS" w:eastAsia="Calibri" w:hAnsi="Trebuchet MS" w:cs="Times New Roman"/>
        </w:rPr>
        <w:t xml:space="preserve">Solicitantul și-a îndeplinit obligațiile de plată a impozitelor, taxelor şi contribuțiilor de asigurări sociale către bugetul de stat; </w:t>
      </w:r>
    </w:p>
    <w:p w:rsidR="009225FA" w:rsidRDefault="00A771A4">
      <w:pPr>
        <w:spacing w:line="276" w:lineRule="auto"/>
        <w:jc w:val="both"/>
      </w:pPr>
      <w:r>
        <w:rPr>
          <w:rFonts w:ascii="Trebuchet MS" w:eastAsia="Calibri" w:hAnsi="Trebuchet MS" w:cs="Times New Roman"/>
          <w:b/>
        </w:rPr>
        <w:lastRenderedPageBreak/>
        <w:t>8. Criterii de selecție</w:t>
      </w:r>
    </w:p>
    <w:p w:rsidR="00290EF1" w:rsidRPr="00290EF1" w:rsidRDefault="00A771A4" w:rsidP="00290EF1">
      <w:pPr>
        <w:spacing w:line="276" w:lineRule="auto"/>
        <w:ind w:firstLine="360"/>
        <w:jc w:val="both"/>
        <w:rPr>
          <w:rFonts w:ascii="Trebuchet MS" w:eastAsia="Calibri" w:hAnsi="Trebuchet MS" w:cs="Times New Roman"/>
        </w:rPr>
      </w:pPr>
      <w:r>
        <w:rPr>
          <w:rFonts w:ascii="Trebuchet MS" w:eastAsia="Calibri" w:hAnsi="Trebuchet MS" w:cs="Times New Roman"/>
        </w:rPr>
        <w:t xml:space="preserve">Principiile de selecție sunt definite, în scopul de a selecta beneficiarii, care ar putea pune în aplicare mai bine măsura după cum urmează: </w:t>
      </w:r>
    </w:p>
    <w:p w:rsidR="009225FA" w:rsidRDefault="00A771A4">
      <w:pPr>
        <w:numPr>
          <w:ilvl w:val="0"/>
          <w:numId w:val="4"/>
        </w:numPr>
        <w:spacing w:line="252" w:lineRule="auto"/>
        <w:contextualSpacing/>
        <w:jc w:val="both"/>
      </w:pPr>
      <w:r>
        <w:rPr>
          <w:rFonts w:ascii="Trebuchet MS" w:eastAsia="Calibri" w:hAnsi="Trebuchet MS" w:cs="Times New Roman"/>
        </w:rPr>
        <w:t>Principiul nivelului calitativ și tehnic cu privire la curricula cursului, expe</w:t>
      </w:r>
      <w:r w:rsidR="00290EF1">
        <w:rPr>
          <w:rFonts w:ascii="Trebuchet MS" w:eastAsia="Calibri" w:hAnsi="Trebuchet MS" w:cs="Times New Roman"/>
        </w:rPr>
        <w:t>ri</w:t>
      </w:r>
      <w:r>
        <w:rPr>
          <w:rFonts w:ascii="Trebuchet MS" w:eastAsia="Calibri" w:hAnsi="Trebuchet MS" w:cs="Times New Roman"/>
        </w:rPr>
        <w:t xml:space="preserve">iența și/sau calificarea trainerilor; </w:t>
      </w:r>
    </w:p>
    <w:p w:rsidR="009225FA" w:rsidRDefault="00A771A4">
      <w:pPr>
        <w:numPr>
          <w:ilvl w:val="0"/>
          <w:numId w:val="4"/>
        </w:numPr>
        <w:spacing w:line="252" w:lineRule="auto"/>
        <w:contextualSpacing/>
        <w:jc w:val="both"/>
      </w:pPr>
      <w:r>
        <w:rPr>
          <w:rFonts w:ascii="Trebuchet MS" w:eastAsia="Calibri" w:hAnsi="Trebuchet MS" w:cs="Times New Roman"/>
        </w:rPr>
        <w:t xml:space="preserve"> Principiul implementării eficiente și accelerate a proiectului/contractului de formare profesională;</w:t>
      </w:r>
    </w:p>
    <w:p w:rsidR="009225FA" w:rsidRDefault="00A771A4">
      <w:pPr>
        <w:numPr>
          <w:ilvl w:val="0"/>
          <w:numId w:val="4"/>
        </w:numPr>
        <w:spacing w:line="252" w:lineRule="auto"/>
        <w:contextualSpacing/>
        <w:jc w:val="both"/>
      </w:pPr>
      <w:r>
        <w:rPr>
          <w:rFonts w:ascii="Trebuchet MS" w:eastAsia="Calibri" w:hAnsi="Trebuchet MS" w:cs="Times New Roman"/>
        </w:rPr>
        <w:t>Principiul tematicii și al grupului țintă care presupune adaptarea și detalierea tematicii generale stabilite la nevoile grupului țintă dintr-un anumit teritoriu în funcție de aria de cuprindere zonală a proiectului</w:t>
      </w:r>
    </w:p>
    <w:p w:rsidR="009225FA" w:rsidRDefault="00A771A4">
      <w:pPr>
        <w:numPr>
          <w:ilvl w:val="0"/>
          <w:numId w:val="4"/>
        </w:numPr>
        <w:spacing w:line="252" w:lineRule="auto"/>
        <w:contextualSpacing/>
        <w:jc w:val="both"/>
      </w:pPr>
      <w:r>
        <w:rPr>
          <w:rFonts w:ascii="Trebuchet MS" w:eastAsia="Calibri" w:hAnsi="Trebuchet MS" w:cs="Times New Roman"/>
        </w:rPr>
        <w:t>Principiul parteneriatului cu entități publice/private, autorizate/constituite juridic la momentul depunerii cererii de finanțare</w:t>
      </w:r>
    </w:p>
    <w:p w:rsidR="009225FA" w:rsidRDefault="00A771A4">
      <w:pPr>
        <w:numPr>
          <w:ilvl w:val="0"/>
          <w:numId w:val="4"/>
        </w:numPr>
        <w:spacing w:line="252" w:lineRule="auto"/>
        <w:contextualSpacing/>
        <w:jc w:val="both"/>
      </w:pPr>
      <w:r>
        <w:rPr>
          <w:rFonts w:ascii="Trebuchet MS" w:eastAsia="Calibri" w:hAnsi="Trebuchet MS" w:cs="Times New Roman"/>
        </w:rPr>
        <w:t>Principiul eficientei utilizării fondurilor.</w:t>
      </w:r>
    </w:p>
    <w:p w:rsidR="009225FA" w:rsidRDefault="00A771A4">
      <w:pPr>
        <w:spacing w:line="276" w:lineRule="auto"/>
        <w:jc w:val="both"/>
      </w:pPr>
      <w:r>
        <w:rPr>
          <w:rFonts w:ascii="Trebuchet MS" w:eastAsia="Calibri" w:hAnsi="Trebuchet MS" w:cs="Times New Roman"/>
        </w:rPr>
        <w:t xml:space="preserve">9. </w:t>
      </w:r>
      <w:r>
        <w:rPr>
          <w:rFonts w:ascii="Trebuchet MS" w:eastAsia="Calibri" w:hAnsi="Trebuchet MS" w:cs="Times New Roman"/>
          <w:b/>
        </w:rPr>
        <w:t>Sume (aplicabile) și rata sprijinului</w:t>
      </w:r>
    </w:p>
    <w:p w:rsidR="009225FA" w:rsidRDefault="00A771A4">
      <w:pPr>
        <w:spacing w:line="276" w:lineRule="auto"/>
        <w:jc w:val="both"/>
      </w:pPr>
      <w:r>
        <w:rPr>
          <w:rFonts w:ascii="Trebuchet MS" w:eastAsia="Calibri" w:hAnsi="Trebuchet MS" w:cs="Times New Roman"/>
        </w:rPr>
        <w:t xml:space="preserve">Sprijinul public nerambursabil este de 16.591,64 euro. </w:t>
      </w:r>
    </w:p>
    <w:p w:rsidR="009225FA" w:rsidRDefault="00A771A4">
      <w:pPr>
        <w:spacing w:line="276" w:lineRule="auto"/>
        <w:jc w:val="both"/>
      </w:pPr>
      <w:r>
        <w:rPr>
          <w:rFonts w:ascii="Trebuchet MS" w:eastAsia="Calibri" w:hAnsi="Trebuchet MS" w:cs="Times New Roman"/>
        </w:rPr>
        <w:t>Ajutorul public acordat în cadrul acestei măsuri este de 100% din totalul cheltuielilor eligibile.</w:t>
      </w:r>
    </w:p>
    <w:p w:rsidR="009225FA" w:rsidRDefault="009225FA">
      <w:pPr>
        <w:spacing w:line="276" w:lineRule="auto"/>
        <w:jc w:val="both"/>
        <w:rPr>
          <w:rFonts w:ascii="Trebuchet MS" w:eastAsia="Calibri" w:hAnsi="Trebuchet MS" w:cs="Times New Roman"/>
        </w:rPr>
      </w:pPr>
    </w:p>
    <w:p w:rsidR="009225FA" w:rsidRDefault="00A771A4">
      <w:pPr>
        <w:spacing w:line="276" w:lineRule="auto"/>
        <w:jc w:val="both"/>
      </w:pPr>
      <w:r>
        <w:rPr>
          <w:rFonts w:ascii="Trebuchet MS" w:eastAsia="Calibri" w:hAnsi="Trebuchet MS" w:cs="Times New Roman"/>
        </w:rPr>
        <w:t xml:space="preserve">10. </w:t>
      </w:r>
      <w:r>
        <w:rPr>
          <w:rFonts w:ascii="Trebuchet MS" w:eastAsia="Calibri" w:hAnsi="Trebuchet MS" w:cs="Times New Roman"/>
          <w:b/>
        </w:rPr>
        <w:t>Indicatori de monitorizare</w:t>
      </w:r>
    </w:p>
    <w:p w:rsidR="009225FA" w:rsidRDefault="00A771A4">
      <w:pPr>
        <w:spacing w:line="276" w:lineRule="auto"/>
        <w:jc w:val="both"/>
      </w:pPr>
      <w:r>
        <w:rPr>
          <w:rFonts w:ascii="Trebuchet MS" w:eastAsia="Calibri" w:hAnsi="Trebuchet MS" w:cs="Times New Roman"/>
        </w:rPr>
        <w:t>Număr total al participanților instruiți – minim 30 participanți/program</w:t>
      </w:r>
      <w:r w:rsidR="000F72E6">
        <w:rPr>
          <w:rFonts w:ascii="Trebuchet MS" w:eastAsia="Calibri" w:hAnsi="Trebuchet MS" w:cs="Times New Roman"/>
        </w:rPr>
        <w:t>e</w:t>
      </w:r>
    </w:p>
    <w:p w:rsidR="009225FA" w:rsidRDefault="00A771A4">
      <w:pPr>
        <w:spacing w:line="276" w:lineRule="auto"/>
        <w:jc w:val="both"/>
      </w:pPr>
      <w:r>
        <w:rPr>
          <w:rFonts w:ascii="Trebuchet MS" w:eastAsia="Calibri" w:hAnsi="Trebuchet MS" w:cs="Times New Roman"/>
        </w:rPr>
        <w:t>Numărul de programe de formare profesională - 2</w:t>
      </w:r>
    </w:p>
    <w:p w:rsidR="009225FA" w:rsidRDefault="00A771A4">
      <w:pPr>
        <w:spacing w:line="276" w:lineRule="auto"/>
        <w:jc w:val="both"/>
      </w:pPr>
      <w:r>
        <w:rPr>
          <w:rFonts w:ascii="Trebuchet MS" w:eastAsia="Calibri" w:hAnsi="Trebuchet MS" w:cs="Times New Roman"/>
        </w:rPr>
        <w:t>Indicatori de monitorizare suplimentari</w:t>
      </w:r>
    </w:p>
    <w:p w:rsidR="009225FA" w:rsidRDefault="00A771A4">
      <w:pPr>
        <w:spacing w:line="276" w:lineRule="auto"/>
        <w:jc w:val="both"/>
      </w:pPr>
      <w:r>
        <w:rPr>
          <w:rFonts w:ascii="Trebuchet MS" w:eastAsia="Calibri" w:hAnsi="Trebuchet MS" w:cs="Times New Roman"/>
        </w:rPr>
        <w:t>Cheltuială publică totală 16.591,64 euro</w:t>
      </w:r>
    </w:p>
    <w:p w:rsidR="009225FA" w:rsidRDefault="009225FA">
      <w:pPr>
        <w:spacing w:line="276" w:lineRule="auto"/>
        <w:jc w:val="both"/>
        <w:rPr>
          <w:rFonts w:ascii="Trebuchet MS" w:eastAsia="Calibri" w:hAnsi="Trebuchet MS" w:cs="Times New Roman"/>
        </w:rPr>
      </w:pPr>
    </w:p>
    <w:p w:rsidR="009225FA" w:rsidRDefault="009225FA"/>
    <w:p w:rsidR="009225FA" w:rsidRDefault="009225FA"/>
    <w:p w:rsidR="009225FA" w:rsidRDefault="009225FA"/>
    <w:p w:rsidR="009225FA" w:rsidRDefault="009225FA"/>
    <w:p w:rsidR="009225FA" w:rsidRDefault="009225FA"/>
    <w:p w:rsidR="009225FA" w:rsidRDefault="009225FA"/>
    <w:p w:rsidR="009225FA" w:rsidRDefault="009225FA"/>
    <w:sectPr w:rsidR="009225FA">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2C6F"/>
    <w:multiLevelType w:val="multilevel"/>
    <w:tmpl w:val="B3C87E68"/>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A870D09"/>
    <w:multiLevelType w:val="multilevel"/>
    <w:tmpl w:val="9F9A6366"/>
    <w:lvl w:ilvl="0">
      <w:start w:val="1"/>
      <w:numFmt w:val="bullet"/>
      <w:lvlText w:val="-"/>
      <w:lvlJc w:val="left"/>
      <w:pPr>
        <w:ind w:left="720" w:hanging="360"/>
      </w:pPr>
      <w:rPr>
        <w:rFonts w:ascii="Trebuchet MS" w:hAnsi="Trebuchet MS"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08B2995"/>
    <w:multiLevelType w:val="multilevel"/>
    <w:tmpl w:val="C54ECF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3E8064D"/>
    <w:multiLevelType w:val="multilevel"/>
    <w:tmpl w:val="CC568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F70E54"/>
    <w:multiLevelType w:val="multilevel"/>
    <w:tmpl w:val="9EEA17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9"/>
  <w:characterSpacingControl w:val="doNotCompress"/>
  <w:compat>
    <w:useFELayout/>
    <w:compatSetting w:name="compatibilityMode" w:uri="http://schemas.microsoft.com/office/word" w:val="12"/>
  </w:compat>
  <w:rsids>
    <w:rsidRoot w:val="009225FA"/>
    <w:rsid w:val="000F72E6"/>
    <w:rsid w:val="00290EF1"/>
    <w:rsid w:val="00332063"/>
    <w:rsid w:val="00383F08"/>
    <w:rsid w:val="00406053"/>
    <w:rsid w:val="00455F63"/>
    <w:rsid w:val="007C4783"/>
    <w:rsid w:val="009225FA"/>
    <w:rsid w:val="00A24FCE"/>
    <w:rsid w:val="00A771A4"/>
    <w:rsid w:val="00B44752"/>
    <w:rsid w:val="00BF1FD4"/>
    <w:rsid w:val="00C53EFB"/>
    <w:rsid w:val="00DB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ListLabel424">
    <w:name w:val="ListLabel 424"/>
    <w:qFormat/>
    <w:rPr>
      <w:rFonts w:ascii="Trebuchet MS" w:hAnsi="Trebuchet MS" w:cs="Times New Roman"/>
      <w:sz w:val="24"/>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Trebuchet MS" w:hAnsi="Trebuchet MS" w:cs="Courier New"/>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Trebuchet MS" w:hAnsi="Trebuchet MS" w:cs="Times New Roman"/>
      <w:b/>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2310</Words>
  <Characters>13168</Characters>
  <Application>Microsoft Office Word</Application>
  <DocSecurity>0</DocSecurity>
  <Lines>109</Lines>
  <Paragraphs>30</Paragraphs>
  <ScaleCrop>false</ScaleCrop>
  <Company/>
  <LinksUpToDate>false</LinksUpToDate>
  <CharactersWithSpaces>15448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Marius</cp:lastModifiedBy>
  <cp:revision>50</cp:revision>
  <dcterms:created xsi:type="dcterms:W3CDTF">2017-11-28T09:30:00Z</dcterms:created>
  <dcterms:modified xsi:type="dcterms:W3CDTF">2018-03-19T09:17:00Z</dcterms:modified>
  <dc:language>en-US</dc:language>
</cp:coreProperties>
</file>