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rFonts w:eastAsia="Calibri" w:cs="Times New Roman"/>
          <w:b/>
          <w:b/>
        </w:rPr>
      </w:pPr>
      <w:r>
        <w:rPr>
          <w:rFonts w:eastAsia="Calibri" w:cs="Times New Roman"/>
          <w:b/>
        </w:rPr>
      </w:r>
    </w:p>
    <w:p>
      <w:pPr>
        <w:pStyle w:val="Normal"/>
        <w:spacing w:lineRule="auto" w:line="276" w:before="0" w:after="0"/>
        <w:jc w:val="both"/>
        <w:rPr>
          <w:rFonts w:eastAsia="Calibri" w:cs="Times New Roman"/>
          <w:b/>
          <w:b/>
        </w:rPr>
      </w:pPr>
      <w:r>
        <w:rPr>
          <w:rFonts w:eastAsia="Calibri" w:cs="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FIȘA MĂSURII M4/3A</w:t>
      </w:r>
    </w:p>
    <w:p>
      <w:pPr>
        <w:pStyle w:val="Normal"/>
        <w:spacing w:lineRule="auto" w:line="276" w:before="0" w:after="0"/>
        <w:jc w:val="both"/>
        <w:rPr>
          <w:rFonts w:ascii="Times New Roman" w:hAnsi="Times New Roman"/>
        </w:rPr>
      </w:pPr>
      <w:r>
        <w:rPr>
          <w:rFonts w:eastAsia="Calibri" w:cs="Times New Roman" w:ascii="Times New Roman" w:hAnsi="Times New Roman"/>
          <w:b/>
          <w:i/>
          <w:u w:val="single"/>
        </w:rPr>
        <w:t xml:space="preserve">Denumirea măsurii: </w:t>
      </w:r>
      <w:r>
        <w:rPr>
          <w:rFonts w:eastAsia="Arial Unicode MS" w:cs="Times New Roman" w:ascii="Times New Roman" w:hAnsi="Times New Roman"/>
          <w:b/>
          <w:i/>
          <w:u w:val="single"/>
        </w:rPr>
        <w:t>IMPLEMENTAREA SCHEMELOR DE CALITATE</w:t>
      </w:r>
    </w:p>
    <w:p>
      <w:pPr>
        <w:pStyle w:val="Normal"/>
        <w:spacing w:lineRule="auto" w:line="276" w:before="0" w:after="0"/>
        <w:jc w:val="both"/>
        <w:rPr>
          <w:rFonts w:ascii="Times New Roman" w:hAnsi="Times New Roman"/>
        </w:rPr>
      </w:pPr>
      <w:r>
        <w:rPr>
          <w:rFonts w:eastAsia="Arial Unicode MS" w:cs="Times New Roman" w:ascii="Times New Roman" w:hAnsi="Times New Roman"/>
        </w:rPr>
        <w:t>Codul măsurii: M4/3A</w:t>
      </w:r>
    </w:p>
    <w:p>
      <w:pPr>
        <w:pStyle w:val="Normal"/>
        <w:spacing w:lineRule="auto" w:line="276" w:before="0" w:after="0"/>
        <w:jc w:val="both"/>
        <w:rPr>
          <w:rFonts w:ascii="Times New Roman" w:hAnsi="Times New Roman"/>
        </w:rPr>
      </w:pPr>
      <w:r>
        <w:rPr>
          <w:rFonts w:eastAsia="Arial Unicode MS" w:cs="Times New Roman" w:ascii="Times New Roman" w:hAnsi="Times New Roman"/>
        </w:rPr>
        <w:t>Tipul măsurii: □ INVESTIȚII</w:t>
      </w:r>
    </w:p>
    <w:p>
      <w:pPr>
        <w:pStyle w:val="Normal"/>
        <w:spacing w:lineRule="auto" w:line="276" w:before="0" w:after="0"/>
        <w:jc w:val="both"/>
        <w:rPr>
          <w:rFonts w:ascii="Times New Roman" w:hAnsi="Times New Roman"/>
        </w:rPr>
      </w:pPr>
      <w:r>
        <w:rPr>
          <w:rFonts w:eastAsia="Arial Unicode MS" w:cs="Times New Roman" w:ascii="Times New Roman" w:hAnsi="Times New Roman"/>
        </w:rPr>
        <w:t xml:space="preserve">                     </w:t>
      </w:r>
      <w:r>
        <w:rPr>
          <w:rFonts w:eastAsia="Arial Unicode MS" w:cs="Times New Roman" w:ascii="Times New Roman" w:hAnsi="Times New Roman"/>
          <w:shd w:fill="000000" w:val="clear"/>
        </w:rPr>
        <w:t xml:space="preserve">□ </w:t>
      </w:r>
      <w:r>
        <w:rPr>
          <w:rFonts w:eastAsia="Arial Unicode MS" w:cs="Times New Roman" w:ascii="Times New Roman" w:hAnsi="Times New Roman"/>
        </w:rPr>
        <w:t xml:space="preserve"> </w:t>
      </w:r>
      <w:r>
        <w:rPr>
          <w:rFonts w:eastAsia="Arial Unicode MS" w:cs="Times New Roman" w:ascii="Times New Roman" w:hAnsi="Times New Roman"/>
        </w:rPr>
        <w:t>SERVICII</w:t>
      </w:r>
    </w:p>
    <w:p>
      <w:pPr>
        <w:pStyle w:val="Normal"/>
        <w:spacing w:lineRule="auto" w:line="276" w:before="0" w:after="0"/>
        <w:jc w:val="both"/>
        <w:rPr>
          <w:rFonts w:ascii="Times New Roman" w:hAnsi="Times New Roman"/>
        </w:rPr>
      </w:pPr>
      <w:r>
        <w:rPr>
          <w:rFonts w:eastAsia="Arial Unicode MS" w:cs="Times New Roman" w:ascii="Times New Roman" w:hAnsi="Times New Roman"/>
        </w:rPr>
        <w:tab/>
        <w:t xml:space="preserve">          </w:t>
      </w:r>
      <w:r>
        <w:rPr>
          <w:rFonts w:eastAsia="Arial Unicode MS" w:cs="Times New Roman" w:ascii="Times New Roman" w:hAnsi="Times New Roman"/>
          <w:shd w:fill="000000" w:val="clear"/>
        </w:rPr>
        <w:t xml:space="preserve">□ </w:t>
      </w:r>
      <w:r>
        <w:rPr>
          <w:rFonts w:eastAsia="Arial Unicode MS" w:cs="Times New Roman" w:ascii="Times New Roman" w:hAnsi="Times New Roman"/>
        </w:rPr>
        <w:t>SPRIJIN FORFETAR</w:t>
      </w:r>
    </w:p>
    <w:p>
      <w:pPr>
        <w:pStyle w:val="Normal"/>
        <w:spacing w:lineRule="auto" w:line="276" w:before="0" w:after="0"/>
        <w:jc w:val="both"/>
        <w:rPr>
          <w:rFonts w:ascii="Times New Roman" w:hAnsi="Times New Roman" w:eastAsia="Arial Unicode MS" w:cs="Times New Roman"/>
        </w:rPr>
      </w:pPr>
      <w:r>
        <w:rPr>
          <w:rFonts w:eastAsia="Arial Unicode MS" w:cs="Times New Roman" w:ascii="Times New Roman" w:hAnsi="Times New Roman"/>
        </w:rPr>
      </w:r>
    </w:p>
    <w:p>
      <w:pPr>
        <w:pStyle w:val="Normal"/>
        <w:spacing w:lineRule="auto" w:line="276" w:before="0" w:after="0"/>
        <w:jc w:val="both"/>
        <w:rPr>
          <w:rFonts w:ascii="Times New Roman" w:hAnsi="Times New Roman"/>
        </w:rPr>
      </w:pPr>
      <w:r>
        <w:rPr>
          <w:rFonts w:eastAsia="Arial Unicode MS" w:cs="Times New Roman" w:ascii="Times New Roman" w:hAnsi="Times New Roman"/>
        </w:rPr>
        <w:t>1</w:t>
      </w:r>
      <w:r>
        <w:rPr>
          <w:rFonts w:eastAsia="Arial Unicode MS" w:cs="Times New Roman" w:ascii="Times New Roman" w:hAnsi="Times New Roman"/>
          <w:b/>
        </w:rPr>
        <w:t>. Descrierea generală a măsurii, inclusiv a logicii de intervenție a acesteia și a contribuției la prioritățile strategiei, la domeniile de intervenție, la obiectivele transversale și a complementarității cu alte măsuri din SDL</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rPr>
        <w:t>Calitatea producției agricole reprezintă un punct forte al exploatațiilor agricole, conturându-se într-un avantaj concurențial pentru producători și contribuind în mod semnificativ la patrimoniul gastronomic al regiunii. Producătorii din regiunea Valea Șomuzului au păstrat tradițiile de realizare a  produselor dar s-au adaptat la noile tehnologii existente pe piață în vederea certificării calității, creșterii eficienței, sporirii siguranței produselor și protejării mediului. Necesitatea implementării unor scheme de calitate decurge în primul rând din cerințele consumatorilor care solicită din ce în ce mai frecvent produse de calitate tradiționale. Sprijinul prin intermediul acestei măsuri se realizează atât pentru implementarea sistemelor de calitate cât și pentru promovarea și informarea consumatorilor în privința caracteristicilor propriilor produse. Implementarea schemelor de calitate pentru produsele agricole obținute, va asigura producătorilor obținerea unui profit echitabil pentru calitățile și caracteristicile produselor sau proceselor de producție, ceea ce va permite consumatorilor să ia decizii mai informate legate de achiziții. Necesitatea de a implementa scheme de calitate in teritoriul Valea Șomuzului decurge din specificul agricol dezvoltat și din existenta unor produse agricole tradiționale românești și alimentare specifice zonei care pot aduce un plus valoare zonei. Măsura se dorește a fi un sprijin pentru producătorii agricoli din regiunea Valea Șomuzului care produc diverse produse cu caracteristici care le conferă valoarea adăugată.</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rPr>
        <w:t>Obiectiv de dezvoltare rurală: Favorizarea competitivității agriculturii</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rPr>
        <w:t>Obiective specifice ale măsurii:</w:t>
      </w:r>
    </w:p>
    <w:p>
      <w:pPr>
        <w:pStyle w:val="Normal"/>
        <w:numPr>
          <w:ilvl w:val="0"/>
          <w:numId w:val="1"/>
        </w:numPr>
        <w:spacing w:lineRule="auto" w:line="252" w:before="0" w:after="0"/>
        <w:jc w:val="both"/>
        <w:rPr>
          <w:rFonts w:ascii="Times New Roman" w:hAnsi="Times New Roman"/>
        </w:rPr>
      </w:pPr>
      <w:r>
        <w:rPr>
          <w:rFonts w:eastAsia="Calibri" w:cs="Times New Roman" w:ascii="Times New Roman" w:hAnsi="Times New Roman"/>
        </w:rPr>
        <w:t>Asigurarea unei concurențe loiale pentru fermierii și producătorii de produse agricole și alimentare cu caracteristici și proprietăți care oferă valoare adăugată,</w:t>
      </w:r>
    </w:p>
    <w:p>
      <w:pPr>
        <w:pStyle w:val="Normal"/>
        <w:numPr>
          <w:ilvl w:val="0"/>
          <w:numId w:val="1"/>
        </w:numPr>
        <w:spacing w:lineRule="auto" w:line="252" w:before="0" w:after="0"/>
        <w:jc w:val="both"/>
        <w:rPr>
          <w:rFonts w:ascii="Times New Roman" w:hAnsi="Times New Roman"/>
        </w:rPr>
      </w:pPr>
      <w:r>
        <w:rPr>
          <w:rFonts w:eastAsia="Calibri" w:cs="Times New Roman" w:ascii="Times New Roman" w:hAnsi="Times New Roman"/>
        </w:rPr>
        <w:t>Informarea corectă a consumatorilor cu privire la produsele ce au implementate scheme de calitate</w:t>
      </w:r>
    </w:p>
    <w:p>
      <w:pPr>
        <w:pStyle w:val="Normal"/>
        <w:numPr>
          <w:ilvl w:val="0"/>
          <w:numId w:val="1"/>
        </w:numPr>
        <w:spacing w:lineRule="auto" w:line="252" w:before="0" w:after="0"/>
        <w:jc w:val="both"/>
        <w:rPr>
          <w:rFonts w:ascii="Times New Roman" w:hAnsi="Times New Roman"/>
        </w:rPr>
      </w:pPr>
      <w:r>
        <w:rPr>
          <w:rFonts w:eastAsia="Calibri" w:cs="Times New Roman" w:ascii="Times New Roman" w:hAnsi="Times New Roman"/>
        </w:rPr>
        <w:t>Respectarea drepturilor de proprietate intelectuală</w:t>
      </w:r>
    </w:p>
    <w:p>
      <w:pPr>
        <w:pStyle w:val="Normal"/>
        <w:numPr>
          <w:ilvl w:val="0"/>
          <w:numId w:val="1"/>
        </w:numPr>
        <w:spacing w:lineRule="auto" w:line="252" w:before="0" w:after="0"/>
        <w:jc w:val="both"/>
        <w:rPr>
          <w:rFonts w:ascii="Times New Roman" w:hAnsi="Times New Roman"/>
        </w:rPr>
      </w:pPr>
      <w:r>
        <w:rPr>
          <w:rFonts w:eastAsia="Calibri" w:cs="Times New Roman" w:ascii="Times New Roman" w:hAnsi="Times New Roman"/>
        </w:rPr>
        <w:t>Sprijinirea pieței locale</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rPr>
        <w:t>Obiectivele specifice ale schemelor de calitate asigură obținerea de către fermieri şi producători a unui profit echitabil pentru calitățile şi caracteristicile unui anumit produs sau ale metodei de producție a acestuia şi furnizează informații clare privind produsele cu caracteristici specifice legate de originea geografică, permițând astfel consumatorilor să ia decizii mai informate legate de achiziție.</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rPr>
        <w:t xml:space="preserve">Măsura contribuie la prioritățile prevăzute la art. 5, Reg. (UE) nr. 1305/2013 - </w:t>
      </w:r>
      <w:r>
        <w:rPr>
          <w:rFonts w:eastAsia="Arial Unicode MS" w:cs="Times New Roman" w:ascii="Times New Roman" w:hAnsi="Times New Roman"/>
        </w:rPr>
        <w:t>P3: Promovarea organizării lanțului alimentar, inclusiv procesarea și comercializarea produselor agricole, a bunăstării animalelor și a gestionării riscurilor în agricultură</w:t>
      </w:r>
    </w:p>
    <w:p>
      <w:pPr>
        <w:pStyle w:val="Normal"/>
        <w:spacing w:lineRule="auto" w:line="276" w:before="0" w:after="0"/>
        <w:ind w:firstLine="360"/>
        <w:jc w:val="both"/>
        <w:rPr>
          <w:rFonts w:ascii="Times New Roman" w:hAnsi="Times New Roman"/>
        </w:rPr>
      </w:pPr>
      <w:r>
        <w:rPr>
          <w:rFonts w:eastAsia="Arial Unicode MS" w:cs="Times New Roman" w:ascii="Times New Roman" w:hAnsi="Times New Roman"/>
        </w:rPr>
        <w:t>Măsura corespunde obiectivelor art.16 (1) b)i),– Scheme de calitate pentru produse agricole și alimentare din Reg. (UE) nr. 1305/2013</w:t>
      </w:r>
    </w:p>
    <w:p>
      <w:pPr>
        <w:pStyle w:val="Normal"/>
        <w:spacing w:lineRule="auto" w:line="276" w:before="0" w:after="0"/>
        <w:ind w:firstLine="360"/>
        <w:jc w:val="both"/>
        <w:rPr>
          <w:rFonts w:ascii="Times New Roman" w:hAnsi="Times New Roman"/>
        </w:rPr>
      </w:pPr>
      <w:r>
        <w:rPr>
          <w:rFonts w:eastAsia="Calibri" w:cs="Times New Roman" w:ascii="Times New Roman" w:hAnsi="Times New Roman"/>
          <w:sz w:val="24"/>
          <w:szCs w:val="24"/>
        </w:rPr>
        <w:t xml:space="preserve">Măsura contribuie la Domeniul de intervenție </w:t>
      </w:r>
      <w:r>
        <w:rPr>
          <w:rFonts w:eastAsia="Arial Unicode MS" w:cs="Times New Roman" w:ascii="Times New Roman" w:hAnsi="Times New Roman"/>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r>
        <w:rPr>
          <w:rFonts w:eastAsia="Arial Unicode MS" w:cs="Times New Roman" w:ascii="Times New Roman" w:hAnsi="Times New Roman"/>
          <w:sz w:val="24"/>
          <w:szCs w:val="24"/>
        </w:rPr>
        <w:t xml:space="preserve">, prevăzut la art. 5, Reg. (UE)  </w:t>
      </w:r>
      <w:r>
        <w:rPr>
          <w:rFonts w:eastAsia="Calibri" w:cs="Times New Roman" w:ascii="Times New Roman" w:hAnsi="Times New Roman"/>
          <w:sz w:val="24"/>
          <w:szCs w:val="24"/>
        </w:rPr>
        <w:t>nr. 1305/2013.</w:t>
      </w:r>
    </w:p>
    <w:p>
      <w:pPr>
        <w:pStyle w:val="Normal"/>
        <w:spacing w:lineRule="auto" w:line="276" w:before="0" w:after="0"/>
        <w:ind w:firstLine="360"/>
        <w:jc w:val="both"/>
        <w:rPr>
          <w:rFonts w:ascii="Times New Roman" w:hAnsi="Times New Roman"/>
        </w:rPr>
      </w:pPr>
      <w:r>
        <w:rPr>
          <w:rFonts w:eastAsia="Arial Unicode MS" w:cs="Times New Roman" w:ascii="Times New Roman" w:hAnsi="Times New Roman"/>
        </w:rPr>
        <w:t xml:space="preserve">Măsura contribuie la obiectivele transversale ale Reg (UE)  </w:t>
      </w:r>
      <w:r>
        <w:rPr>
          <w:rFonts w:eastAsia="Calibri" w:cs="Times New Roman" w:ascii="Times New Roman" w:hAnsi="Times New Roman"/>
        </w:rPr>
        <w:t>nr. 1305/2013: inovare.</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Prin aplicarea schemelor de calitate se va recunoaște calitatea produselor agro-alimentare care au o caracteristică senzorială influențată de aria geografică.  </w:t>
      </w:r>
    </w:p>
    <w:p>
      <w:pPr>
        <w:pStyle w:val="Normal"/>
        <w:spacing w:lineRule="auto" w:line="276" w:before="0" w:after="0"/>
        <w:ind w:firstLine="720"/>
        <w:jc w:val="both"/>
        <w:rPr>
          <w:rFonts w:ascii="Times New Roman" w:hAnsi="Times New Roman"/>
        </w:rPr>
      </w:pPr>
      <w:r>
        <w:rPr>
          <w:rFonts w:eastAsia="Calibri" w:cs="Times New Roman" w:ascii="Times New Roman" w:hAnsi="Times New Roman"/>
        </w:rPr>
        <w:t>Complementaritatea cu alte măsuri din SDL</w:t>
      </w:r>
      <w:r>
        <w:rPr>
          <w:rFonts w:eastAsia="Calibri" w:cs="Times New Roman" w:ascii="Times New Roman" w:hAnsi="Times New Roman"/>
          <w:b/>
        </w:rPr>
        <w:t xml:space="preserve">: </w:t>
      </w:r>
      <w:r>
        <w:rPr>
          <w:rFonts w:eastAsia="Calibri" w:cs="Times New Roman" w:ascii="Times New Roman" w:hAnsi="Times New Roman"/>
        </w:rPr>
        <w:t>Măsura M4/3A este complementară cu măsura M2/2A și măsura M3/2B, adresându-se acelorași categorii de beneficiari direcți</w:t>
      </w:r>
      <w:r>
        <w:rPr>
          <w:rFonts w:eastAsia="Calibri" w:cs="Times New Roman" w:ascii="Times New Roman" w:hAnsi="Times New Roman"/>
          <w:b/>
        </w:rPr>
        <w:t xml:space="preserve"> </w:t>
      </w:r>
    </w:p>
    <w:p>
      <w:pPr>
        <w:pStyle w:val="Normal"/>
        <w:spacing w:lineRule="auto" w:line="276" w:before="0" w:after="0"/>
        <w:ind w:firstLine="720"/>
        <w:jc w:val="both"/>
        <w:rPr>
          <w:rFonts w:ascii="Times New Roman" w:hAnsi="Times New Roman"/>
        </w:rPr>
      </w:pPr>
      <w:r>
        <w:rPr>
          <w:rFonts w:eastAsia="Calibri" w:cs="Times New Roman" w:ascii="Times New Roman" w:hAnsi="Times New Roman"/>
        </w:rPr>
        <w:t>Sinergia cu alte măsuri din SDL</w:t>
      </w:r>
      <w:r>
        <w:rPr>
          <w:rFonts w:eastAsia="Calibri" w:cs="Times New Roman" w:ascii="Times New Roman" w:hAnsi="Times New Roman"/>
          <w:b/>
        </w:rPr>
        <w:t xml:space="preserve">: </w:t>
      </w:r>
      <w:r>
        <w:rPr>
          <w:rFonts w:eastAsia="Calibri" w:cs="Times New Roman" w:ascii="Times New Roman" w:hAnsi="Times New Roman"/>
        </w:rPr>
        <w:t>Măsura M4/3A contribuie la prioritatea P3</w:t>
      </w:r>
      <w:r>
        <w:rPr>
          <w:rFonts w:eastAsia="Calibri" w:cs="Times New Roman" w:ascii="Times New Roman" w:hAnsi="Times New Roman"/>
          <w:b/>
        </w:rPr>
        <w:t xml:space="preserve"> -</w:t>
      </w:r>
      <w:r>
        <w:rPr>
          <w:rFonts w:eastAsia="Arial Unicode MS" w:cs="Times New Roman" w:ascii="Times New Roman" w:hAnsi="Times New Roman"/>
        </w:rPr>
        <w:t xml:space="preserve"> Promovarea organizării lanțului alimentar, inclusiv procesarea și comercializarea produselor agricole, a bunăstării animalelor și a gestionării riscurilor în agricultură împreună cu măsura M5/3A.</w:t>
      </w:r>
    </w:p>
    <w:p>
      <w:pPr>
        <w:pStyle w:val="Normal"/>
        <w:spacing w:lineRule="auto" w:line="276" w:before="0" w:after="0"/>
        <w:jc w:val="both"/>
        <w:rPr>
          <w:rFonts w:ascii="Times New Roman" w:hAnsi="Times New Roman" w:eastAsia="Calibri" w:cs="Times New Roman"/>
          <w:b/>
          <w:b/>
        </w:rPr>
      </w:pPr>
      <w:r>
        <w:rPr>
          <w:rFonts w:eastAsia="Calibri" w:cs="Times New Roman" w:ascii="Times New Roman" w:hAnsi="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2. Valoarea adăugată a măsurii</w:t>
      </w:r>
    </w:p>
    <w:p>
      <w:pPr>
        <w:pStyle w:val="Normal"/>
        <w:spacing w:lineRule="auto" w:line="276"/>
        <w:ind w:firstLine="720"/>
        <w:jc w:val="both"/>
        <w:rPr>
          <w:rFonts w:ascii="Times New Roman" w:hAnsi="Times New Roman"/>
        </w:rPr>
      </w:pPr>
      <w:r>
        <w:rPr>
          <w:rFonts w:eastAsia="Arial Unicode MS" w:cs="Times New Roman" w:ascii="Times New Roman" w:hAnsi="Times New Roman"/>
        </w:rPr>
        <w:t xml:space="preserve">Valoarea adăugată a măsurii este generată de promovarea produselor tradiționale românești specifice zonei care vor contribui la creșterea competitivității producătorilor și consolidarea rolului acestora în cadrul lanțului de aprovizionare. Recunoașterea calității produselor va contribui la dezvoltarea unor produse cu înaltă valoare adăugată care vor avea ca rezultat dezvoltarea și recunoașterea zonei. Beneficiarii sprijinului pentru implementarea schemelor de calitate vor constitui un exemplu de bună practică pentru alți producători din zonă care vor fi stimulați să creeze produse de valoarea, care ulterior să le fie recunoscută calitatea. Având în vedere că pe piață se solicită din ce în ce mai des produse de calitate și tradiționale, acest lucru generează necesitatea unei oferte de produse cu caracteristici identificabile. Folosirea unor sisteme de calitate pentru producători prin care aceştia să fie recompensaţi pentru eforturile lor de a produce o gamă diversificată de produse de calitate poate fi benefică pentru economia rurală. Astfel, sistemele de calitate pot completa şi contribui la politica de dezvoltare rurală, dar şi la politicile de sprijin al pieţei şi al veniturilor aplicate în cadrul politicii agricole comune (PAC). Acestea pot contribui în special în regiunile în care sectorul agricol are o pondere economică mai importantă, așa cum este și situația teritoriului Valea Șomuzului. </w:t>
      </w:r>
    </w:p>
    <w:p>
      <w:pPr>
        <w:pStyle w:val="Normal"/>
        <w:spacing w:lineRule="auto" w:line="276" w:before="0" w:after="0"/>
        <w:jc w:val="both"/>
        <w:rPr>
          <w:rFonts w:ascii="Times New Roman" w:hAnsi="Times New Roman"/>
        </w:rPr>
      </w:pPr>
      <w:r>
        <w:rPr>
          <w:rFonts w:eastAsia="Arial Unicode MS" w:cs="Times New Roman" w:ascii="Times New Roman" w:hAnsi="Times New Roman"/>
          <w:b/>
        </w:rPr>
        <w:t>3</w:t>
      </w:r>
      <w:r>
        <w:rPr>
          <w:rFonts w:eastAsia="Arial Unicode MS" w:cs="Times New Roman" w:ascii="Times New Roman" w:hAnsi="Times New Roman"/>
        </w:rPr>
        <w:t xml:space="preserve">.  </w:t>
      </w:r>
      <w:r>
        <w:rPr>
          <w:rFonts w:eastAsia="Arial Unicode MS" w:cs="Times New Roman" w:ascii="Times New Roman" w:hAnsi="Times New Roman"/>
          <w:b/>
        </w:rPr>
        <w:t>Trimiteri la alte acte legislative</w:t>
      </w:r>
    </w:p>
    <w:p>
      <w:pPr>
        <w:pStyle w:val="Normal"/>
        <w:spacing w:lineRule="auto" w:line="276" w:before="0" w:after="0"/>
        <w:jc w:val="both"/>
        <w:rPr>
          <w:rFonts w:ascii="Times New Roman" w:hAnsi="Times New Roman"/>
        </w:rPr>
      </w:pPr>
      <w:r>
        <w:rPr>
          <w:rFonts w:eastAsia="Calibri" w:cs="Times New Roman" w:ascii="Times New Roman" w:hAnsi="Times New Roman"/>
          <w:b/>
        </w:rPr>
        <w:t xml:space="preserve">Legislație: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-Regulamentul (CE) nr. 882/2004 al Parlamentului European și al Consiliului Uniunii Europene din 29 aprilie 2004 privind controalele oficiale efectuate pentru a asigura verificarea conformității cu legislația privind hrana pentru animale și produsele alimentare și cu normele de sănătate animală și de bunăstare a animalelor, cu modificările și completările ulterioare;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 Regulamentul (CE) nr. 834/2007 al Consiliului Uniunii Europene privind producţia ecologică şi etichetarea produselor ecologice, precum şi de abrogare a Regulamentului (CEE) nr. 2092/91, cu modificările și completările ulterioare;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 Regulamentul (CE) nr. 765/2008 al Parlamentului European și al Consiliului Uniunii Europene din 9 iulie 2008 de stabilire a cerinţelor de acreditare şi de supraveghere a pieţei în ceea ce priveşte comercializarea produselor şi de abrogare a Regulamentului (CEE) nr. 339/93, cu modificările și completările ulterioare;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 Regulamentul (UE) nr. 1151/2012 al Parlamentului European şi al Consiliului Uniunii Europene din 21 noiembrie 2012 privind sistemele din domeniul calităţii produselor agricole şi alimentare, cu modificările și completările ulterioare; </w:t>
      </w:r>
    </w:p>
    <w:p>
      <w:pPr>
        <w:pStyle w:val="Normal"/>
        <w:spacing w:lineRule="auto" w:line="276" w:before="0" w:after="0"/>
        <w:jc w:val="both"/>
        <w:rPr>
          <w:rFonts w:ascii="Times New Roman" w:hAnsi="Times New Roman"/>
        </w:rPr>
      </w:pPr>
      <w:r>
        <w:rPr>
          <w:rFonts w:eastAsia="Calibri" w:cs="Times New Roman" w:ascii="Times New Roman" w:hAnsi="Times New Roman"/>
          <w:b/>
          <w:bCs/>
        </w:rPr>
        <w:t xml:space="preserve">- </w:t>
      </w:r>
      <w:r>
        <w:rPr>
          <w:rFonts w:eastAsia="Calibri" w:cs="Times New Roman" w:ascii="Times New Roman" w:hAnsi="Times New Roman"/>
          <w:bCs/>
        </w:rPr>
        <w:t>R (UE) nr. 1407/2013</w:t>
      </w:r>
      <w:r>
        <w:rPr>
          <w:rFonts w:eastAsia="Calibri" w:cs="Times New Roman" w:ascii="Times New Roman" w:hAnsi="Times New Roman"/>
          <w:b/>
          <w:bCs/>
        </w:rPr>
        <w:t xml:space="preserve"> </w:t>
      </w:r>
      <w:r>
        <w:rPr>
          <w:rFonts w:eastAsia="Calibri" w:cs="Times New Roman" w:ascii="Times New Roman" w:hAnsi="Times New Roman"/>
        </w:rPr>
        <w:t xml:space="preserve">privind aplicarea art. 107 și 108 din Tratatul privind funcționarea Uniunii Europene referitor la ajutoarele de minimis.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 Regulamentul de punere în aplicare (UE) nr. 716/2013 al Comisiei Europene din 25 iulie 2013 de stabilire a normelor de aplicare a Regulamentului (CE) nr. 110/2008 al Parlamentului European și al Consiliului privind definirea, desemnarea prezentarea, etichetarea și protecția indicațiilor geografice ale băuturilor spirtoase;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-Regulamentul Delegat (UE) nr. 664/2014 al Comisiei Europene din 18 decembrie 2013 de completare a Regulamentului (UE) nr. 1151/2012 al Parlamentului European și al Consiliului cu privire la stabilirea simbolurilor Uniunii pentru denumirile de origine protejate, indicațiile geografice protejate și specialitățile tradiționale garantate și cu privire la anumite norme privind sursele, anumite norme procedurale și anumite norme tranzitorii suplimentare;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-Regulamentul de punere în aplicare (UE) nr. 668/2014 al Comisiei Europene din 13 iunie 2014 de stabilire a normelor de aplicare a Regulamentului (UE) nr. 1151/2012 al Parlamentului European și al Consiliului privind sistemele din domeniul calității produselor agricole și alimentare;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 </w:t>
      </w:r>
      <w:r>
        <w:rPr>
          <w:rFonts w:eastAsia="Arial Unicode MS" w:cs="Times New Roman" w:ascii="Times New Roman" w:hAnsi="Times New Roman"/>
          <w:b/>
        </w:rPr>
        <w:t>Hotărârea Guvernului nr. 226 din 2 aprilie 2015</w:t>
      </w:r>
      <w:r>
        <w:rPr>
          <w:rFonts w:eastAsia="Arial Unicode MS" w:cs="Times New Roman" w:ascii="Times New Roman" w:hAnsi="Times New Roman"/>
        </w:rPr>
        <w:t xml:space="preserve"> privind stabilirea cadrului general de implementare a măsurilor programului naţional de dezvoltare rurală cofinanţate din Fondul European Agricol pentru Dezvoltare Rurală şi de la bugetul de stat</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 Ordonanță de Urgență nr. 34/2000 privind produsele agroalimentare ecologice, cu modificările şi completările ulterioare;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 Hotărârea Guvernului nr. 759 din 21 iulie 2010 privind acordarea de ajutoare specifice pentru îmbunătăţirea calităţii produselor agricole în sectorul de agricultură ecologică, cu modificările şi completările ulterioare;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 Hotărârea Guvernului nr. 131 din 27 martie 2013 pentru stabilirea măsurilor şi sancţiunilor necesare în vederea respectării prevederilor Regulamentului (CE) nr. 834/2007 al Consiliului din 28 iunie 2007 privind producţia ecologică şi etichetarea produselor ecologice, precum şi de abrogare a Regulamentului (CEE) nr. 2.092/91; </w:t>
      </w:r>
    </w:p>
    <w:p>
      <w:pPr>
        <w:pStyle w:val="Normal"/>
        <w:spacing w:lineRule="auto" w:line="276" w:before="0" w:after="30"/>
        <w:jc w:val="both"/>
        <w:rPr>
          <w:rFonts w:ascii="Times New Roman" w:hAnsi="Times New Roman"/>
        </w:rPr>
      </w:pPr>
      <w:r>
        <w:rPr>
          <w:rFonts w:eastAsia="Calibri" w:cs="Times New Roman" w:ascii="Times New Roman" w:hAnsi="Times New Roman"/>
        </w:rPr>
        <w:t xml:space="preserve">- Hotărârea Guvernului nr. 152/2015 privind stabilirea cadrului instituţional şi a unor măsuri pentru punerea în aplicare a Regulamentului (UE) nr. 1151/2012 al Parlamentului European şi al Consiliului din 21 noiembrie 2012 privind sistemele din domeniul calităţii produselor agricole şi alimentare;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-Ordinul comun al ministrului agriculturii şi dezvoltării rurale, ministrului sănătăţii şi preşedintelui Autorităţii Naţionale pentru Protecţia Consumatorilor nr. 724/1082/360/2013 privind atestarea produselor tradiționale, cu modificările și completările ulterioare;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 Ordinul ministrului agriculturii şi dezvoltării rurale nr. 1253/2013 pentru aprobarea regulilor privind înregistrarea operatorilor în agricultura ecologică, cu modificările și completările ulterioare; </w:t>
      </w:r>
    </w:p>
    <w:p>
      <w:pPr>
        <w:pStyle w:val="Normal"/>
        <w:spacing w:lineRule="auto" w:line="276" w:before="0" w:after="33"/>
        <w:jc w:val="both"/>
        <w:rPr>
          <w:rFonts w:ascii="Times New Roman" w:hAnsi="Times New Roman"/>
        </w:rPr>
      </w:pPr>
      <w:r>
        <w:rPr>
          <w:rFonts w:eastAsia="Calibri" w:cs="Times New Roman" w:ascii="Times New Roman" w:hAnsi="Times New Roman"/>
        </w:rPr>
        <w:t xml:space="preserve">- Ordinul comun al viceprim-ministrului, ministrului agriculturii şi dezvoltării rurale, ministrului sănătăţii şi preşedintelui Autorităţii Naţionale pentru Protecţia Consumatorilor nr. 394/290/89/2014 privind atestarea produselor alimentare obținute conform rețetelor consacrate românești;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 Ordinul ministrului agriculturii şi dezvoltării rurale nr. 1762/2015 privind aprobarea Procedurii de înregistrare şi verificare a documentaţiei pentru dobândirea protecţiei unui sistem de calitate a unui produs agricol şi/sau alimentar, procedura de declarare a opoziţiei la nivel naţional şi procedura de transmitere la nivelul Comisiei Europene a cererii de înregistrare a sistemelor de calitate ale produselor agricole şi/sau alimentare, în vederea dobândirii protecţiei la nivelul Uniunii Europene, precum şi a Regulilor specifice privind modelul şi utilizarea logoului naţional. </w:t>
      </w:r>
    </w:p>
    <w:p>
      <w:pPr>
        <w:pStyle w:val="Normal"/>
        <w:spacing w:lineRule="auto" w:line="276" w:before="0" w:after="0"/>
        <w:jc w:val="both"/>
        <w:rPr>
          <w:rFonts w:ascii="Times New Roman" w:hAnsi="Times New Roman" w:eastAsia="Arial Unicode MS" w:cs="Times New Roman"/>
          <w:b/>
          <w:b/>
        </w:rPr>
      </w:pPr>
      <w:r>
        <w:rPr>
          <w:rFonts w:eastAsia="Arial Unicode MS" w:cs="Times New Roman" w:ascii="Times New Roman" w:hAnsi="Times New Roman"/>
          <w:b/>
        </w:rPr>
      </w:r>
    </w:p>
    <w:p>
      <w:pPr>
        <w:pStyle w:val="Normal"/>
        <w:spacing w:lineRule="auto" w:line="276" w:before="0" w:after="0"/>
        <w:jc w:val="both"/>
        <w:rPr>
          <w:rFonts w:ascii="Times New Roman" w:hAnsi="Times New Roman"/>
        </w:rPr>
      </w:pPr>
      <w:r>
        <w:rPr>
          <w:rFonts w:eastAsia="Arial Unicode MS" w:cs="Times New Roman" w:ascii="Times New Roman" w:hAnsi="Times New Roman"/>
          <w:b/>
        </w:rPr>
        <w:t xml:space="preserve"> </w:t>
      </w:r>
      <w:r>
        <w:rPr>
          <w:rFonts w:eastAsia="Arial Unicode MS" w:cs="Times New Roman" w:ascii="Times New Roman" w:hAnsi="Times New Roman"/>
          <w:b/>
        </w:rPr>
        <w:t>4.</w:t>
      </w:r>
      <w:r>
        <w:rPr>
          <w:rFonts w:eastAsia="Arial Unicode MS" w:cs="Times New Roman" w:ascii="Times New Roman" w:hAnsi="Times New Roman"/>
        </w:rPr>
        <w:t xml:space="preserve"> </w:t>
      </w:r>
      <w:r>
        <w:rPr>
          <w:rFonts w:eastAsia="Arial Unicode MS" w:cs="Times New Roman" w:ascii="Times New Roman" w:hAnsi="Times New Roman"/>
          <w:b/>
        </w:rPr>
        <w:t>Beneficiari direcți/indirecți (grup țintă)</w:t>
      </w:r>
    </w:p>
    <w:p>
      <w:pPr>
        <w:pStyle w:val="Normal"/>
        <w:spacing w:lineRule="auto" w:line="240" w:before="0" w:after="0"/>
        <w:jc w:val="both"/>
        <w:rPr>
          <w:rFonts w:ascii="Times New Roman" w:hAnsi="Times New Roman"/>
        </w:rPr>
      </w:pPr>
      <w:r>
        <w:rPr>
          <w:rFonts w:eastAsia="Arial Unicode MS" w:cs="Times New Roman" w:ascii="Times New Roman" w:hAnsi="Times New Roman"/>
        </w:rPr>
        <w:t>- fermierii și grupurile de fermieri pentru participarea la schemele de calitate care au sediul social sau punctul de lucru în teritoriul GAL Valea Șomuzului.</w:t>
      </w:r>
    </w:p>
    <w:p>
      <w:pPr>
        <w:pStyle w:val="Normal"/>
        <w:spacing w:lineRule="auto" w:line="240" w:before="0" w:after="0"/>
        <w:jc w:val="both"/>
        <w:rPr>
          <w:rFonts w:ascii="Times New Roman" w:hAnsi="Times New Roman"/>
        </w:rPr>
      </w:pPr>
      <w:r>
        <w:rPr>
          <w:rFonts w:eastAsia="Arial Unicode MS" w:cs="Times New Roman" w:ascii="Times New Roman" w:hAnsi="Times New Roman"/>
        </w:rPr>
        <w:t>- toți beneficiarii direcți trebuie să aibă sediul social sau punctul de lucru în teritoriul Gal Valea Șomuzului, iar investiția trebuie să se realizeze pe teritoriul Gal Valea Șomuzului.</w:t>
      </w:r>
    </w:p>
    <w:p>
      <w:pPr>
        <w:pStyle w:val="Normal"/>
        <w:spacing w:lineRule="auto" w:line="240" w:before="0" w:after="0"/>
        <w:jc w:val="both"/>
        <w:rPr>
          <w:rFonts w:ascii="Times New Roman" w:hAnsi="Times New Roman" w:eastAsia="Arial Unicode MS" w:cs="Times New Roman"/>
        </w:rPr>
      </w:pPr>
      <w:r>
        <w:rPr>
          <w:rFonts w:eastAsia="Arial Unicode MS" w:cs="Times New Roman" w:ascii="Times New Roman" w:hAnsi="Times New Roman"/>
        </w:rPr>
      </w:r>
    </w:p>
    <w:p>
      <w:pPr>
        <w:pStyle w:val="Normal"/>
        <w:spacing w:lineRule="auto" w:line="240" w:before="0" w:after="0"/>
        <w:jc w:val="both"/>
        <w:rPr>
          <w:rFonts w:ascii="Times New Roman" w:hAnsi="Times New Roman"/>
        </w:rPr>
      </w:pPr>
      <w:r>
        <w:rPr>
          <w:rFonts w:eastAsia="Calibri" w:cs="Times New Roman" w:ascii="Times New Roman" w:hAnsi="Times New Roman"/>
          <w:b/>
        </w:rPr>
        <w:t>5. Tip de sprijin</w:t>
      </w:r>
    </w:p>
    <w:p>
      <w:pPr>
        <w:pStyle w:val="Normal"/>
        <w:spacing w:lineRule="auto" w:line="240" w:before="0" w:after="0"/>
        <w:jc w:val="both"/>
        <w:rPr>
          <w:rFonts w:ascii="Times New Roman" w:hAnsi="Times New Roman"/>
        </w:rPr>
      </w:pPr>
      <w:r>
        <w:rPr>
          <w:rFonts w:eastAsia="Calibri" w:cs="Times New Roman" w:ascii="Times New Roman" w:hAnsi="Times New Roman"/>
        </w:rPr>
        <w:t>Rambursarea costurilor eligibile suportate și plătite.</w:t>
      </w:r>
    </w:p>
    <w:p>
      <w:pPr>
        <w:pStyle w:val="Normal"/>
        <w:spacing w:lineRule="auto" w:line="240" w:before="0" w:after="0"/>
        <w:jc w:val="both"/>
        <w:rPr>
          <w:rFonts w:ascii="Times New Roman" w:hAnsi="Times New Roman"/>
        </w:rPr>
      </w:pPr>
      <w:r>
        <w:rPr>
          <w:rFonts w:eastAsia="Calibri" w:cs="Times New Roman" w:ascii="Times New Roman" w:hAnsi="Times New Roman"/>
        </w:rPr>
        <w:t xml:space="preserve"> </w:t>
      </w:r>
    </w:p>
    <w:p>
      <w:pPr>
        <w:pStyle w:val="Normal"/>
        <w:spacing w:lineRule="auto" w:line="276" w:before="0" w:after="0"/>
        <w:jc w:val="both"/>
        <w:rPr>
          <w:rFonts w:ascii="Times New Roman" w:hAnsi="Times New Roman"/>
        </w:rPr>
      </w:pPr>
      <w:r>
        <w:rPr>
          <w:rFonts w:eastAsia="Calibri" w:cs="Times New Roman" w:ascii="Times New Roman" w:hAnsi="Times New Roman"/>
          <w:b/>
        </w:rPr>
        <w:t>6. Tipuri de acțiuni eligibile și neeligibile</w:t>
      </w:r>
    </w:p>
    <w:p>
      <w:pPr>
        <w:pStyle w:val="Normal"/>
        <w:spacing w:lineRule="auto" w:line="276" w:before="0" w:after="0"/>
        <w:jc w:val="both"/>
        <w:rPr>
          <w:rFonts w:ascii="Times New Roman" w:hAnsi="Times New Roman"/>
        </w:rPr>
      </w:pPr>
      <w:r>
        <w:rPr>
          <w:rFonts w:eastAsia="Calibri" w:cs="Trebuchet MS" w:ascii="Times New Roman" w:hAnsi="Times New Roman"/>
        </w:rPr>
        <w:t xml:space="preserve">În stabilirea  </w:t>
      </w:r>
      <w:r>
        <w:rPr>
          <w:rFonts w:eastAsia="Calibri" w:cs="Trebuchet MS" w:ascii="Times New Roman" w:hAnsi="Times New Roman"/>
          <w:lang w:val="en-US"/>
        </w:rPr>
        <w:t xml:space="preserve">tipurile de acțiuni eligibile și neeligibile, s-a ținut cont de următoarele: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65 din Reg. (UE) nr. 1303/2013;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69(3) din Reg. (UE) nr. 1303/2013;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45 din Reg. (UE) nr. 1305/2013;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13 din Reg. (UE) nr. 807/2014;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prevederile din PNDR – cap. 8.1 și fișa tehnică a sub-măsurii 19.2;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aspectele privind demarcarea și complementaritatea operațiunilor; </w:t>
      </w:r>
    </w:p>
    <w:p>
      <w:pPr>
        <w:pStyle w:val="Normal"/>
        <w:spacing w:lineRule="auto" w:line="276" w:before="0" w:after="0"/>
        <w:jc w:val="both"/>
        <w:rPr>
          <w:rFonts w:ascii="Times New Roman" w:hAnsi="Times New Roman"/>
        </w:rPr>
      </w:pPr>
      <w:r>
        <w:rPr>
          <w:rFonts w:eastAsia="Calibri" w:cs="Trebuchet MS" w:ascii="Times New Roman" w:hAnsi="Times New Roman"/>
          <w:sz w:val="24"/>
          <w:szCs w:val="24"/>
          <w:lang w:val="en-US"/>
        </w:rPr>
        <w:t xml:space="preserve">- respectarea schemei de ajutor de minimis (dacă este cazul). </w:t>
      </w:r>
    </w:p>
    <w:p>
      <w:pPr>
        <w:pStyle w:val="Normal"/>
        <w:spacing w:lineRule="auto" w:line="276" w:before="0" w:after="0"/>
        <w:jc w:val="both"/>
        <w:rPr>
          <w:rFonts w:ascii="Times New Roman" w:hAnsi="Times New Roman"/>
        </w:rPr>
      </w:pPr>
      <w:r>
        <w:rPr>
          <w:rFonts w:eastAsia="Calibri" w:cs="Times New Roman" w:ascii="Times New Roman" w:hAnsi="Times New Roman"/>
          <w:b/>
        </w:rPr>
        <w:t>Acțiuni eligibile</w:t>
      </w:r>
    </w:p>
    <w:p>
      <w:pPr>
        <w:pStyle w:val="Normal"/>
        <w:spacing w:lineRule="auto" w:line="276" w:before="0" w:after="0"/>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participarea la sisteme de calitate în conformitate cu reglementările UE, enumerate la art. 16</w:t>
      </w:r>
    </w:p>
    <w:p>
      <w:pPr>
        <w:pStyle w:val="Normal"/>
        <w:spacing w:lineRule="auto" w:line="276" w:before="0" w:after="0"/>
        <w:jc w:val="both"/>
        <w:rPr>
          <w:rFonts w:ascii="Times New Roman" w:hAnsi="Times New Roman"/>
        </w:rPr>
      </w:pPr>
      <w:r>
        <w:rPr>
          <w:rFonts w:eastAsia="Calibri" w:cs="Times New Roman" w:ascii="Times New Roman" w:hAnsi="Times New Roman"/>
        </w:rPr>
        <w:t>- participarea la sisteme de calitate naționale</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 certificarea voluntară a unor scheme de calitate ce sunt conforme cu ghidul de bune practici al Uniunii Europene. </w:t>
      </w:r>
    </w:p>
    <w:p>
      <w:pPr>
        <w:pStyle w:val="Normal"/>
        <w:spacing w:lineRule="auto" w:line="276" w:before="0" w:after="0"/>
        <w:jc w:val="both"/>
        <w:rPr>
          <w:rFonts w:ascii="Times New Roman" w:hAnsi="Times New Roman"/>
        </w:rPr>
      </w:pPr>
      <w:r>
        <w:rPr>
          <w:rFonts w:eastAsia="Calibri" w:cs="Times New Roman" w:ascii="Times New Roman" w:hAnsi="Times New Roman"/>
        </w:rPr>
        <w:t>- Activități de informare și promovare</w:t>
      </w:r>
    </w:p>
    <w:p>
      <w:pPr>
        <w:pStyle w:val="Normal"/>
        <w:spacing w:lineRule="auto" w:line="276" w:before="0" w:after="0"/>
        <w:jc w:val="both"/>
        <w:rPr>
          <w:rFonts w:ascii="Times New Roman" w:hAnsi="Times New Roman"/>
        </w:rPr>
      </w:pPr>
      <w:r>
        <w:rPr>
          <w:rFonts w:eastAsia="Calibri" w:cs="Times New Roman" w:ascii="Times New Roman" w:hAnsi="Times New Roman"/>
          <w:b/>
        </w:rPr>
        <w:t>Acțiuni neeligibile</w:t>
      </w:r>
    </w:p>
    <w:p>
      <w:pPr>
        <w:pStyle w:val="Normal"/>
        <w:spacing w:lineRule="auto" w:line="276" w:before="0" w:after="0"/>
        <w:jc w:val="both"/>
        <w:rPr>
          <w:rFonts w:ascii="Times New Roman" w:hAnsi="Times New Roman"/>
        </w:rPr>
      </w:pPr>
      <w:r>
        <w:rPr>
          <w:rFonts w:eastAsia="Calibri" w:cs="Times New Roman" w:ascii="Times New Roman" w:hAnsi="Times New Roman"/>
        </w:rPr>
        <w:t>- certificarea exploatațiilor agricole</w:t>
      </w:r>
    </w:p>
    <w:p>
      <w:pPr>
        <w:pStyle w:val="Normal"/>
        <w:spacing w:lineRule="auto" w:line="276" w:before="0" w:after="0"/>
        <w:jc w:val="both"/>
        <w:rPr>
          <w:rFonts w:ascii="Times New Roman" w:hAnsi="Times New Roman"/>
        </w:rPr>
      </w:pPr>
      <w:r>
        <w:rPr>
          <w:rFonts w:eastAsia="Calibri" w:cs="Times New Roman" w:ascii="Times New Roman" w:hAnsi="Times New Roman"/>
        </w:rPr>
        <w:t>- certificări de mediu</w:t>
      </w:r>
    </w:p>
    <w:p>
      <w:pPr>
        <w:pStyle w:val="Normal"/>
        <w:spacing w:lineRule="auto" w:line="276"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7. </w:t>
      </w:r>
      <w:r>
        <w:rPr>
          <w:rFonts w:eastAsia="Calibri" w:cs="Times New Roman" w:ascii="Times New Roman" w:hAnsi="Times New Roman"/>
          <w:b/>
        </w:rPr>
        <w:t>Condiții de eligibilitate</w:t>
      </w:r>
    </w:p>
    <w:p>
      <w:pPr>
        <w:pStyle w:val="Normal"/>
        <w:spacing w:lineRule="auto" w:line="276" w:before="0" w:after="0"/>
        <w:jc w:val="both"/>
        <w:rPr>
          <w:rFonts w:ascii="Times New Roman" w:hAnsi="Times New Roman"/>
        </w:rPr>
      </w:pPr>
      <w:r>
        <w:rPr>
          <w:rFonts w:eastAsia="Calibri" w:cs="Times New Roman" w:ascii="Times New Roman" w:hAnsi="Times New Roman"/>
        </w:rPr>
        <w:t>- solicitantul trebuie să se încadreze în categoria beneficiarilor eligibili</w:t>
      </w:r>
    </w:p>
    <w:p>
      <w:pPr>
        <w:pStyle w:val="Normal"/>
        <w:tabs>
          <w:tab w:val="left" w:pos="567" w:leader="none"/>
        </w:tabs>
        <w:spacing w:lineRule="auto" w:line="276" w:before="0" w:after="0"/>
        <w:jc w:val="both"/>
        <w:rPr>
          <w:rFonts w:ascii="Times New Roman" w:hAnsi="Times New Roman"/>
        </w:rPr>
      </w:pPr>
      <w:r>
        <w:rPr>
          <w:rFonts w:eastAsia="Calibri" w:cs="Times New Roman" w:ascii="Times New Roman" w:hAnsi="Times New Roman"/>
          <w:lang w:val="en-US" w:eastAsia="ro-RO"/>
        </w:rPr>
        <w:t>- Investiția trebuie să se realizeze în cadrul teritoriului GAL Valea Șomuzului</w:t>
      </w:r>
    </w:p>
    <w:p>
      <w:pPr>
        <w:pStyle w:val="Normal"/>
        <w:spacing w:lineRule="auto" w:line="276" w:before="0" w:after="0"/>
        <w:jc w:val="both"/>
        <w:rPr>
          <w:rFonts w:ascii="Times New Roman" w:hAnsi="Times New Roman"/>
        </w:rPr>
      </w:pPr>
      <w:r>
        <w:rPr>
          <w:rFonts w:eastAsia="Calibri" w:cs="Times New Roman" w:ascii="Times New Roman" w:hAnsi="Times New Roman"/>
        </w:rPr>
        <w:t>- produsul supus schemelor de calitate să fie produs în spațiul GAL Valea Șomuzului</w:t>
      </w:r>
    </w:p>
    <w:p>
      <w:pPr>
        <w:pStyle w:val="Normal"/>
        <w:spacing w:lineRule="auto" w:line="276" w:before="0" w:after="0"/>
        <w:jc w:val="both"/>
        <w:rPr>
          <w:rFonts w:ascii="Times New Roman" w:hAnsi="Times New Roman"/>
        </w:rPr>
      </w:pPr>
      <w:r>
        <w:rPr>
          <w:rFonts w:eastAsia="Calibri" w:cs="Times New Roman" w:ascii="Times New Roman" w:hAnsi="Times New Roman"/>
        </w:rPr>
        <w:t>- solicitantul trebuie să facă dovada existenței un produs tradițional în sine sau să exprime tradiționalitatea</w:t>
      </w:r>
    </w:p>
    <w:p>
      <w:pPr>
        <w:pStyle w:val="Normal"/>
        <w:spacing w:lineRule="auto" w:line="276" w:before="0" w:after="0"/>
        <w:jc w:val="both"/>
        <w:rPr>
          <w:rFonts w:eastAsia="Calibri" w:cs="Times New Roman"/>
        </w:rPr>
      </w:pPr>
      <w:r>
        <w:rPr>
          <w:rFonts w:eastAsia="Calibri" w:cs="Times New Roman"/>
        </w:rPr>
      </w:r>
    </w:p>
    <w:p>
      <w:pPr>
        <w:pStyle w:val="Normal"/>
        <w:spacing w:lineRule="auto" w:line="276" w:before="0" w:after="0"/>
        <w:jc w:val="both"/>
        <w:rPr>
          <w:rFonts w:eastAsia="Calibri" w:cs="Times New Roman"/>
        </w:rPr>
      </w:pPr>
      <w:r>
        <w:rPr>
          <w:rFonts w:eastAsia="Calibri" w:cs="Times New Roman"/>
        </w:rPr>
      </w:r>
    </w:p>
    <w:p>
      <w:pPr>
        <w:pStyle w:val="Normal"/>
        <w:spacing w:lineRule="auto" w:line="276" w:before="0" w:after="0"/>
        <w:jc w:val="both"/>
        <w:rPr>
          <w:rFonts w:ascii="Times New Roman" w:hAnsi="Times New Roman"/>
        </w:rPr>
      </w:pPr>
      <w:r>
        <w:rPr>
          <w:rFonts w:eastAsia="Calibri" w:cs="Times New Roman" w:ascii="Times New Roman" w:hAnsi="Times New Roman"/>
        </w:rPr>
        <w:t>- existența unui produs fabricat din materii prime tradiționale, care să prezinte o compoziție tradițională sau un mod de producție și/sau de prelucrarea care reflectă un tip tradițional de producție și/sau de prelucrare</w:t>
      </w:r>
    </w:p>
    <w:p>
      <w:pPr>
        <w:pStyle w:val="Normal"/>
        <w:spacing w:lineRule="auto" w:line="276"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76" w:before="0" w:after="0"/>
        <w:jc w:val="both"/>
        <w:rPr>
          <w:rFonts w:ascii="Times New Roman" w:hAnsi="Times New Roman" w:eastAsia="Calibri" w:cs="Times New Roman"/>
          <w:b/>
          <w:b/>
        </w:rPr>
      </w:pPr>
      <w:r>
        <w:rPr>
          <w:rFonts w:eastAsia="Calibri" w:cs="Times New Roman" w:ascii="Times New Roman" w:hAnsi="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8. Criterii de selecție</w:t>
      </w:r>
    </w:p>
    <w:p>
      <w:pPr>
        <w:pStyle w:val="Normal"/>
        <w:spacing w:lineRule="auto" w:line="252" w:before="0" w:after="0"/>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Principiul asocierii</w:t>
      </w:r>
    </w:p>
    <w:p>
      <w:pPr>
        <w:pStyle w:val="Normal"/>
        <w:spacing w:lineRule="auto" w:line="252" w:before="0" w:after="0"/>
        <w:rPr>
          <w:rFonts w:ascii="Times New Roman" w:hAnsi="Times New Roman"/>
        </w:rPr>
      </w:pPr>
      <w:r>
        <w:rPr>
          <w:rFonts w:eastAsia="Calibri" w:cs="Times New Roman" w:ascii="Times New Roman" w:hAnsi="Times New Roman"/>
        </w:rPr>
        <w:t>- Scheme de calitate implementate pentru produse lactate</w:t>
      </w:r>
    </w:p>
    <w:p>
      <w:pPr>
        <w:pStyle w:val="Normal"/>
        <w:spacing w:lineRule="auto" w:line="252" w:before="0" w:after="0"/>
        <w:rPr>
          <w:rFonts w:ascii="Times New Roman" w:hAnsi="Times New Roman"/>
        </w:rPr>
      </w:pPr>
      <w:r>
        <w:rPr>
          <w:rFonts w:eastAsia="Calibri" w:cs="Times New Roman" w:ascii="Times New Roman" w:hAnsi="Times New Roman"/>
        </w:rPr>
        <w:t>- Principiul cunoștințelor în domeniul agro alimentar</w:t>
      </w:r>
    </w:p>
    <w:p>
      <w:pPr>
        <w:pStyle w:val="Normal"/>
        <w:spacing w:lineRule="auto" w:line="276" w:before="0" w:after="0"/>
        <w:jc w:val="both"/>
        <w:rPr>
          <w:rFonts w:ascii="Times New Roman" w:hAnsi="Times New Roman"/>
        </w:rPr>
      </w:pPr>
      <w:r>
        <w:rPr>
          <w:rFonts w:eastAsia="Calibri" w:cs="Times New Roman" w:ascii="Times New Roman" w:hAnsi="Times New Roman"/>
          <w:b/>
        </w:rPr>
        <w:t>9.</w:t>
      </w:r>
      <w:r>
        <w:rPr>
          <w:rFonts w:eastAsia="Calibri" w:cs="Times New Roman" w:ascii="Times New Roman" w:hAnsi="Times New Roman"/>
        </w:rPr>
        <w:t xml:space="preserve"> </w:t>
      </w:r>
      <w:r>
        <w:rPr>
          <w:rFonts w:eastAsia="Calibri" w:cs="Times New Roman" w:ascii="Times New Roman" w:hAnsi="Times New Roman"/>
          <w:b/>
        </w:rPr>
        <w:t>Sume (aplicabile) și rata sprijinului</w:t>
      </w:r>
    </w:p>
    <w:p>
      <w:pPr>
        <w:pStyle w:val="Normal"/>
        <w:spacing w:lineRule="auto" w:line="276" w:before="0" w:after="0"/>
        <w:jc w:val="both"/>
        <w:rPr>
          <w:rFonts w:ascii="Times New Roman" w:hAnsi="Times New Roman"/>
        </w:rPr>
      </w:pPr>
      <w:r>
        <w:rPr>
          <w:rFonts w:eastAsia="Calibri" w:cs="Times New Roman" w:ascii="Times New Roman" w:hAnsi="Times New Roman"/>
        </w:rPr>
        <w:t>Sprijinul public nerambursabil este de 16.618,82 euro</w:t>
      </w:r>
    </w:p>
    <w:p>
      <w:pPr>
        <w:pStyle w:val="Normal"/>
        <w:spacing w:lineRule="auto" w:line="276" w:before="0" w:after="0"/>
        <w:jc w:val="both"/>
        <w:rPr>
          <w:rFonts w:ascii="Times New Roman" w:hAnsi="Times New Roman"/>
        </w:rPr>
      </w:pPr>
      <w:r>
        <w:rPr>
          <w:rFonts w:eastAsia="Calibri" w:cs="Times New Roman" w:ascii="Times New Roman" w:hAnsi="Times New Roman"/>
        </w:rPr>
        <w:t>Ajutorul public acordat în cadrul acestei măsuri este de 100% din totalul cheltuielilor eligibile.</w:t>
      </w:r>
    </w:p>
    <w:p>
      <w:pPr>
        <w:pStyle w:val="Normal"/>
        <w:widowControl w:val="false"/>
        <w:spacing w:lineRule="auto" w:line="276" w:before="0" w:after="0"/>
        <w:jc w:val="both"/>
        <w:rPr>
          <w:rFonts w:ascii="Times New Roman" w:hAnsi="Times New Roman"/>
        </w:rPr>
      </w:pPr>
      <w:r>
        <w:rPr>
          <w:rFonts w:eastAsia="Calibri" w:cs="Times New Roman" w:ascii="Times New Roman" w:hAnsi="Times New Roman"/>
        </w:rPr>
        <w:t>Sprijinul maxim pentru activitățile de informare și de promovare desfășurate de grupurile de producători în cadrul pieței interne este  de maximum  70% din costurile eligibile ale acțiunii.</w:t>
      </w:r>
    </w:p>
    <w:p>
      <w:pPr>
        <w:pStyle w:val="Normal"/>
        <w:widowControl w:val="false"/>
        <w:spacing w:lineRule="auto" w:line="276" w:before="0" w:after="0"/>
        <w:jc w:val="both"/>
        <w:rPr>
          <w:rFonts w:ascii="Times New Roman" w:hAnsi="Times New Roman"/>
        </w:rPr>
      </w:pPr>
      <w:r>
        <w:rPr>
          <w:rFonts w:eastAsia="Calibri" w:cs="Times New Roman" w:ascii="Times New Roman" w:hAnsi="Times New Roman"/>
        </w:rPr>
        <w:t>Sprijinul maxim pentru participarea pentru prima dată la sistemele de calitate este de maximum  2.769,80 Euro pe exploatație și pe an, pentru o perioada de trei ani de zile.</w:t>
      </w:r>
    </w:p>
    <w:p>
      <w:pPr>
        <w:pStyle w:val="Normal"/>
        <w:spacing w:lineRule="auto" w:line="276" w:before="0" w:after="0"/>
        <w:jc w:val="both"/>
        <w:rPr>
          <w:rFonts w:ascii="Times New Roman" w:hAnsi="Times New Roman"/>
        </w:rPr>
      </w:pPr>
      <w:r>
        <w:rPr>
          <w:rFonts w:eastAsia="Calibri" w:cs="Times New Roman" w:ascii="Times New Roman" w:hAnsi="Times New Roman"/>
          <w:b/>
        </w:rPr>
        <w:t>10. Indicatori de monitorizare</w:t>
      </w:r>
    </w:p>
    <w:p>
      <w:pPr>
        <w:pStyle w:val="Normal"/>
        <w:spacing w:lineRule="auto" w:line="276" w:before="0" w:after="0"/>
        <w:jc w:val="both"/>
        <w:rPr>
          <w:rFonts w:ascii="Times New Roman" w:hAnsi="Times New Roman"/>
        </w:rPr>
      </w:pPr>
      <w:r>
        <w:rPr>
          <w:rFonts w:eastAsia="Calibri" w:cs="Trebuchet MS" w:ascii="Times New Roman" w:hAnsi="Times New Roman"/>
        </w:rPr>
        <w:t>Numărul de exploatații agricole care primesc sprijin pentru participarea la sistemele de calitate, la piețele locale și la circuitele de aprovizionare scurte</w:t>
      </w:r>
      <w:r>
        <w:rPr>
          <w:rFonts w:eastAsia="Calibri" w:cs="Times New Roman" w:ascii="Times New Roman" w:hAnsi="Times New Roman"/>
        </w:rPr>
        <w:t xml:space="preserve"> – minim 2</w:t>
      </w:r>
    </w:p>
    <w:p>
      <w:pPr>
        <w:pStyle w:val="Normal"/>
        <w:spacing w:lineRule="auto" w:line="276" w:before="0" w:after="0"/>
        <w:jc w:val="both"/>
        <w:rPr>
          <w:rFonts w:ascii="Times New Roman" w:hAnsi="Times New Roman"/>
        </w:rPr>
      </w:pPr>
      <w:r>
        <w:rPr>
          <w:rFonts w:eastAsia="Calibri" w:cs="Times New Roman" w:ascii="Times New Roman" w:hAnsi="Times New Roman"/>
        </w:rPr>
        <w:t>Număr produse certificate  - minim 2</w:t>
      </w:r>
    </w:p>
    <w:p>
      <w:pPr>
        <w:pStyle w:val="Normal"/>
        <w:spacing w:lineRule="auto" w:line="276" w:before="0" w:after="0"/>
        <w:jc w:val="both"/>
        <w:rPr>
          <w:rFonts w:ascii="Times New Roman" w:hAnsi="Times New Roman"/>
        </w:rPr>
      </w:pPr>
      <w:r>
        <w:rPr>
          <w:rFonts w:eastAsia="Calibri" w:cs="Times New Roman" w:ascii="Times New Roman" w:hAnsi="Times New Roman"/>
        </w:rPr>
        <w:t>Indicatori de monitorizare suplimentari</w:t>
      </w:r>
    </w:p>
    <w:p>
      <w:pPr>
        <w:pStyle w:val="Normal"/>
        <w:spacing w:lineRule="auto" w:line="276"/>
        <w:jc w:val="both"/>
        <w:rPr/>
      </w:pPr>
      <w:r>
        <w:rPr>
          <w:rFonts w:eastAsia="Calibri" w:cs="Times New Roman" w:ascii="Times New Roman" w:hAnsi="Times New Roman"/>
        </w:rPr>
        <w:t>Cheltuiala publică totală -16.618,82 euro</w:t>
      </w:r>
    </w:p>
    <w:sectPr>
      <w:headerReference w:type="default" r:id="rId2"/>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Liberation Sans">
    <w:altName w:val="Arial"/>
    <w:charset w:val="00"/>
    <w:family w:val="roman"/>
    <w:pitch w:val="variable"/>
  </w:font>
  <w:font w:name="Trebuchet MS">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6">
          <wp:simplePos x="0" y="0"/>
          <wp:positionH relativeFrom="column">
            <wp:posOffset>142875</wp:posOffset>
          </wp:positionH>
          <wp:positionV relativeFrom="paragraph">
            <wp:posOffset>-600075</wp:posOffset>
          </wp:positionV>
          <wp:extent cx="6120130" cy="90551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6120130" cy="9055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rebuchet MS" w:hAnsi="Trebuchet MS" w:cs="Trebuchet MS"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ro-MD"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ro-MD" w:eastAsia="zh-CN" w:bidi="hi-IN"/>
    </w:rPr>
  </w:style>
  <w:style w:type="character" w:styleId="ListLabel136">
    <w:name w:val="ListLabel 136"/>
    <w:qFormat/>
    <w:rPr>
      <w:rFonts w:ascii="Trebuchet MS" w:hAnsi="Trebuchet MS" w:eastAsia="Calibri" w:cs="Times New Roman"/>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ascii="Times New Roman" w:hAnsi="Times New Roman" w:cs="Times New Roman"/>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TotalTime>
  <Application>LibreOffice/5.4.1.2$Windows_x86 LibreOffice_project/ea7cb86e6eeb2bf3a5af73a8f7777ac570321527</Application>
  <Pages>5</Pages>
  <Words>1889</Words>
  <Characters>11900</Characters>
  <CharactersWithSpaces>13777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2017-11-28T09:32:04Z</dcterms:created>
  <dc:creator/>
  <dc:description/>
  <dc:language>ro-MD</dc:language>
  <cp:lastModifiedBy/>
  <dcterms:modified xsi:type="dcterms:W3CDTF">2017-12-05T11:53:14Z</dcterms:modified>
  <cp:revision>2</cp:revision>
  <dc:subject/>
  <dc:title/>
</cp:coreProperties>
</file>